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8C2098" w:rsidRPr="008C2098" w:rsidTr="008C2098">
        <w:trPr>
          <w:tblCellSpacing w:w="0" w:type="dxa"/>
          <w:jc w:val="center"/>
        </w:trPr>
        <w:tc>
          <w:tcPr>
            <w:tcW w:w="4300" w:type="pct"/>
            <w:vAlign w:val="center"/>
            <w:hideMark/>
          </w:tcPr>
          <w:p w:rsidR="008C2098" w:rsidRPr="008C2098" w:rsidRDefault="008C2098" w:rsidP="008C209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2098">
              <w:rPr>
                <w:rFonts w:ascii="Arial" w:eastAsia="Times New Roman" w:hAnsi="Arial" w:cs="Arial"/>
                <w:b/>
                <w:bCs/>
                <w:color w:val="808000"/>
                <w:sz w:val="36"/>
                <w:lang w:eastAsia="pt-BR"/>
              </w:rPr>
              <w:t>Presidência da República</w:t>
            </w:r>
            <w:r w:rsidRPr="008C2098">
              <w:rPr>
                <w:rFonts w:ascii="Arial" w:eastAsia="Times New Roman" w:hAnsi="Arial" w:cs="Arial"/>
                <w:b/>
                <w:bCs/>
                <w:color w:val="808000"/>
                <w:sz w:val="24"/>
                <w:szCs w:val="24"/>
                <w:lang w:eastAsia="pt-BR"/>
              </w:rPr>
              <w:br/>
            </w:r>
            <w:r w:rsidRPr="008C2098">
              <w:rPr>
                <w:rFonts w:ascii="Arial" w:eastAsia="Times New Roman" w:hAnsi="Arial" w:cs="Arial"/>
                <w:b/>
                <w:bCs/>
                <w:color w:val="808000"/>
                <w:sz w:val="27"/>
                <w:lang w:eastAsia="pt-BR"/>
              </w:rPr>
              <w:t>Casa Civil</w:t>
            </w:r>
            <w:r w:rsidRPr="008C2098">
              <w:rPr>
                <w:rFonts w:ascii="Arial" w:eastAsia="Times New Roman" w:hAnsi="Arial" w:cs="Arial"/>
                <w:b/>
                <w:bCs/>
                <w:color w:val="808000"/>
                <w:sz w:val="27"/>
                <w:szCs w:val="27"/>
                <w:lang w:eastAsia="pt-BR"/>
              </w:rPr>
              <w:br/>
            </w:r>
            <w:r w:rsidRPr="008C2098">
              <w:rPr>
                <w:rFonts w:ascii="Arial" w:eastAsia="Times New Roman" w:hAnsi="Arial" w:cs="Arial"/>
                <w:b/>
                <w:bCs/>
                <w:color w:val="808000"/>
                <w:sz w:val="24"/>
                <w:szCs w:val="24"/>
                <w:lang w:eastAsia="pt-BR"/>
              </w:rPr>
              <w:t>Subchefia para Assuntos Jurídicos</w:t>
            </w:r>
          </w:p>
        </w:tc>
      </w:tr>
    </w:tbl>
    <w:p w:rsidR="008C2098" w:rsidRPr="008C2098" w:rsidRDefault="008C2098" w:rsidP="008C209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8C2098">
          <w:rPr>
            <w:rFonts w:ascii="Arial" w:eastAsia="Times New Roman" w:hAnsi="Arial" w:cs="Arial"/>
            <w:b/>
            <w:bCs/>
            <w:color w:val="000080"/>
            <w:sz w:val="24"/>
            <w:szCs w:val="24"/>
            <w:u w:val="single"/>
            <w:lang w:eastAsia="pt-BR"/>
          </w:rPr>
          <w:t>LEI Nº 12.683, DE </w:t>
        </w:r>
        <w:proofErr w:type="gramStart"/>
        <w:r w:rsidRPr="008C2098">
          <w:rPr>
            <w:rFonts w:ascii="Arial" w:eastAsia="Times New Roman" w:hAnsi="Arial" w:cs="Arial"/>
            <w:b/>
            <w:bCs/>
            <w:color w:val="000080"/>
            <w:sz w:val="24"/>
            <w:szCs w:val="24"/>
            <w:u w:val="single"/>
            <w:lang w:eastAsia="pt-BR"/>
          </w:rPr>
          <w:t>9</w:t>
        </w:r>
        <w:proofErr w:type="gramEnd"/>
        <w:r w:rsidRPr="008C2098">
          <w:rPr>
            <w:rFonts w:ascii="Arial" w:eastAsia="Times New Roman" w:hAnsi="Arial" w:cs="Arial"/>
            <w:b/>
            <w:bCs/>
            <w:color w:val="000080"/>
            <w:sz w:val="24"/>
            <w:szCs w:val="24"/>
            <w:u w:val="single"/>
            <w:lang w:eastAsia="pt-BR"/>
          </w:rPr>
          <w:t xml:space="preserve"> DE JULHO DE 2012.</w:t>
        </w:r>
      </w:hyperlink>
    </w:p>
    <w:tbl>
      <w:tblPr>
        <w:tblW w:w="5000" w:type="pct"/>
        <w:tblCellSpacing w:w="0" w:type="dxa"/>
        <w:tblCellMar>
          <w:left w:w="0" w:type="dxa"/>
          <w:right w:w="0" w:type="dxa"/>
        </w:tblCellMar>
        <w:tblLook w:val="04A0"/>
      </w:tblPr>
      <w:tblGrid>
        <w:gridCol w:w="4167"/>
        <w:gridCol w:w="4337"/>
      </w:tblGrid>
      <w:tr w:rsidR="008C2098" w:rsidRPr="008C2098" w:rsidTr="008C2098">
        <w:trPr>
          <w:tblCellSpacing w:w="0" w:type="dxa"/>
        </w:trPr>
        <w:tc>
          <w:tcPr>
            <w:tcW w:w="2450" w:type="pct"/>
            <w:vAlign w:val="center"/>
            <w:hideMark/>
          </w:tcPr>
          <w:p w:rsidR="008C2098" w:rsidRPr="008C2098" w:rsidRDefault="008C2098" w:rsidP="008C2098">
            <w:pPr>
              <w:spacing w:before="100" w:beforeAutospacing="1" w:after="100" w:afterAutospacing="1" w:line="240" w:lineRule="auto"/>
              <w:rPr>
                <w:rFonts w:ascii="Times New Roman" w:eastAsia="Times New Roman" w:hAnsi="Times New Roman" w:cs="Times New Roman"/>
                <w:sz w:val="24"/>
                <w:szCs w:val="24"/>
                <w:lang w:eastAsia="pt-BR"/>
              </w:rPr>
            </w:pPr>
            <w:r w:rsidRPr="008C2098">
              <w:rPr>
                <w:rFonts w:ascii="Times New Roman" w:eastAsia="Times New Roman" w:hAnsi="Times New Roman" w:cs="Times New Roman"/>
                <w:sz w:val="24"/>
                <w:szCs w:val="24"/>
                <w:lang w:eastAsia="pt-BR"/>
              </w:rPr>
              <w:t> </w:t>
            </w:r>
          </w:p>
        </w:tc>
        <w:tc>
          <w:tcPr>
            <w:tcW w:w="2550" w:type="pct"/>
            <w:vAlign w:val="center"/>
            <w:hideMark/>
          </w:tcPr>
          <w:p w:rsidR="008C2098" w:rsidRPr="008C2098" w:rsidRDefault="008C2098" w:rsidP="008C2098">
            <w:pPr>
              <w:spacing w:after="0" w:line="240" w:lineRule="auto"/>
              <w:rPr>
                <w:rFonts w:ascii="Times New Roman" w:eastAsia="Times New Roman" w:hAnsi="Times New Roman" w:cs="Times New Roman"/>
                <w:sz w:val="24"/>
                <w:szCs w:val="24"/>
                <w:lang w:eastAsia="pt-BR"/>
              </w:rPr>
            </w:pPr>
            <w:r w:rsidRPr="008C2098">
              <w:rPr>
                <w:rFonts w:ascii="Arial" w:eastAsia="Times New Roman" w:hAnsi="Arial" w:cs="Arial"/>
                <w:color w:val="800000"/>
                <w:sz w:val="20"/>
                <w:szCs w:val="20"/>
                <w:lang w:eastAsia="pt-BR"/>
              </w:rPr>
              <w:t>Altera a Lei n</w:t>
            </w:r>
            <w:r w:rsidRPr="008C2098">
              <w:rPr>
                <w:rFonts w:ascii="Arial" w:eastAsia="Times New Roman" w:hAnsi="Arial" w:cs="Arial"/>
                <w:color w:val="800000"/>
                <w:sz w:val="20"/>
                <w:szCs w:val="20"/>
                <w:u w:val="single"/>
                <w:vertAlign w:val="superscript"/>
                <w:lang w:eastAsia="pt-BR"/>
              </w:rPr>
              <w:t>o</w:t>
            </w:r>
            <w:r w:rsidRPr="008C2098">
              <w:rPr>
                <w:rFonts w:ascii="Arial" w:eastAsia="Times New Roman" w:hAnsi="Arial" w:cs="Arial"/>
                <w:color w:val="800000"/>
                <w:sz w:val="20"/>
                <w:lang w:eastAsia="pt-BR"/>
              </w:rPr>
              <w:t> </w:t>
            </w:r>
            <w:r w:rsidRPr="008C2098">
              <w:rPr>
                <w:rFonts w:ascii="Arial" w:eastAsia="Times New Roman" w:hAnsi="Arial" w:cs="Arial"/>
                <w:color w:val="800000"/>
                <w:sz w:val="20"/>
                <w:szCs w:val="20"/>
                <w:lang w:eastAsia="pt-BR"/>
              </w:rPr>
              <w:t xml:space="preserve">9.613, de </w:t>
            </w:r>
            <w:proofErr w:type="gramStart"/>
            <w:r w:rsidRPr="008C2098">
              <w:rPr>
                <w:rFonts w:ascii="Arial" w:eastAsia="Times New Roman" w:hAnsi="Arial" w:cs="Arial"/>
                <w:color w:val="800000"/>
                <w:sz w:val="20"/>
                <w:szCs w:val="20"/>
                <w:lang w:eastAsia="pt-BR"/>
              </w:rPr>
              <w:t>3</w:t>
            </w:r>
            <w:proofErr w:type="gramEnd"/>
            <w:r w:rsidRPr="008C2098">
              <w:rPr>
                <w:rFonts w:ascii="Arial" w:eastAsia="Times New Roman" w:hAnsi="Arial" w:cs="Arial"/>
                <w:color w:val="800000"/>
                <w:sz w:val="20"/>
                <w:szCs w:val="20"/>
                <w:lang w:eastAsia="pt-BR"/>
              </w:rPr>
              <w:t xml:space="preserve"> de março de 1998, para tornar mais eficiente a persecução penal dos crimes de lavagem de dinheiro.</w:t>
            </w:r>
          </w:p>
        </w:tc>
      </w:tr>
    </w:tbl>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proofErr w:type="gramStart"/>
      <w:r w:rsidRPr="008C2098">
        <w:rPr>
          <w:rFonts w:ascii="Arial" w:eastAsia="Times New Roman" w:hAnsi="Arial" w:cs="Arial"/>
          <w:b/>
          <w:bCs/>
          <w:color w:val="000000"/>
          <w:sz w:val="20"/>
          <w:szCs w:val="20"/>
          <w:lang w:eastAsia="pt-BR"/>
        </w:rPr>
        <w:t>A PRESIDENTA DA REPÚBLICA</w:t>
      </w:r>
      <w:r w:rsidRPr="008C2098">
        <w:rPr>
          <w:rFonts w:ascii="Arial" w:eastAsia="Times New Roman" w:hAnsi="Arial" w:cs="Arial"/>
          <w:b/>
          <w:bCs/>
          <w:color w:val="000000"/>
          <w:sz w:val="20"/>
          <w:lang w:eastAsia="pt-BR"/>
        </w:rPr>
        <w:t> </w:t>
      </w:r>
      <w:r w:rsidRPr="008C2098">
        <w:rPr>
          <w:rFonts w:ascii="Arial" w:eastAsia="Times New Roman" w:hAnsi="Arial" w:cs="Arial"/>
          <w:color w:val="000000"/>
          <w:sz w:val="20"/>
          <w:szCs w:val="20"/>
          <w:lang w:eastAsia="pt-BR"/>
        </w:rPr>
        <w:t>Faço</w:t>
      </w:r>
      <w:proofErr w:type="gramEnd"/>
      <w:r w:rsidRPr="008C2098">
        <w:rPr>
          <w:rFonts w:ascii="Arial" w:eastAsia="Times New Roman" w:hAnsi="Arial" w:cs="Arial"/>
          <w:color w:val="000000"/>
          <w:sz w:val="20"/>
          <w:szCs w:val="20"/>
          <w:lang w:eastAsia="pt-BR"/>
        </w:rPr>
        <w:t xml:space="preserve"> saber que o Congresso Nacional decreta e eu sanciono a seguinte Lei: </w:t>
      </w:r>
    </w:p>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bookmarkStart w:id="0" w:name="art1"/>
      <w:bookmarkEnd w:id="0"/>
      <w:r w:rsidRPr="008C2098">
        <w:rPr>
          <w:rFonts w:ascii="Arial" w:eastAsia="Times New Roman" w:hAnsi="Arial" w:cs="Arial"/>
          <w:color w:val="000000"/>
          <w:sz w:val="20"/>
          <w:szCs w:val="20"/>
          <w:lang w:eastAsia="pt-BR"/>
        </w:rPr>
        <w:t>Art. 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Esta Lei altera a</w:t>
      </w:r>
      <w:r w:rsidRPr="008C2098">
        <w:rPr>
          <w:rFonts w:ascii="Arial" w:eastAsia="Times New Roman" w:hAnsi="Arial" w:cs="Arial"/>
          <w:color w:val="000000"/>
          <w:sz w:val="20"/>
          <w:lang w:eastAsia="pt-BR"/>
        </w:rPr>
        <w:t> </w:t>
      </w:r>
      <w:hyperlink r:id="rId5" w:history="1">
        <w:r w:rsidRPr="008C2098">
          <w:rPr>
            <w:rFonts w:ascii="Arial" w:eastAsia="Times New Roman" w:hAnsi="Arial" w:cs="Arial"/>
            <w:color w:val="0000FF"/>
            <w:sz w:val="20"/>
            <w:u w:val="single"/>
            <w:lang w:eastAsia="pt-BR"/>
          </w:rPr>
          <w:t>Lei n</w:t>
        </w:r>
        <w:r w:rsidRPr="008C2098">
          <w:rPr>
            <w:rFonts w:ascii="Arial" w:eastAsia="Times New Roman" w:hAnsi="Arial" w:cs="Arial"/>
            <w:color w:val="0000FF"/>
            <w:sz w:val="20"/>
            <w:u w:val="single"/>
            <w:vertAlign w:val="superscript"/>
            <w:lang w:eastAsia="pt-BR"/>
          </w:rPr>
          <w:t>o</w:t>
        </w:r>
        <w:r w:rsidRPr="008C2098">
          <w:rPr>
            <w:rFonts w:ascii="Arial" w:eastAsia="Times New Roman" w:hAnsi="Arial" w:cs="Arial"/>
            <w:color w:val="0000FF"/>
            <w:sz w:val="20"/>
            <w:u w:val="single"/>
            <w:lang w:eastAsia="pt-BR"/>
          </w:rPr>
          <w:t xml:space="preserve"> 9.613, de </w:t>
        </w:r>
        <w:proofErr w:type="gramStart"/>
        <w:r w:rsidRPr="008C2098">
          <w:rPr>
            <w:rFonts w:ascii="Arial" w:eastAsia="Times New Roman" w:hAnsi="Arial" w:cs="Arial"/>
            <w:color w:val="0000FF"/>
            <w:sz w:val="20"/>
            <w:u w:val="single"/>
            <w:lang w:eastAsia="pt-BR"/>
          </w:rPr>
          <w:t>3</w:t>
        </w:r>
        <w:proofErr w:type="gramEnd"/>
        <w:r w:rsidRPr="008C2098">
          <w:rPr>
            <w:rFonts w:ascii="Arial" w:eastAsia="Times New Roman" w:hAnsi="Arial" w:cs="Arial"/>
            <w:color w:val="0000FF"/>
            <w:sz w:val="20"/>
            <w:u w:val="single"/>
            <w:lang w:eastAsia="pt-BR"/>
          </w:rPr>
          <w:t xml:space="preserve"> de março de 1998</w:t>
        </w:r>
      </w:hyperlink>
      <w:r w:rsidRPr="008C2098">
        <w:rPr>
          <w:rFonts w:ascii="Arial" w:eastAsia="Times New Roman" w:hAnsi="Arial" w:cs="Arial"/>
          <w:color w:val="000000"/>
          <w:sz w:val="20"/>
          <w:szCs w:val="20"/>
          <w:lang w:eastAsia="pt-BR"/>
        </w:rPr>
        <w:t>, para tornar mais eficiente a persecução penal dos crimes de lavagem de dinheiro. </w:t>
      </w:r>
    </w:p>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bookmarkStart w:id="1" w:name="art2"/>
      <w:bookmarkEnd w:id="1"/>
      <w:r w:rsidRPr="008C2098">
        <w:rPr>
          <w:rFonts w:ascii="Arial" w:eastAsia="Times New Roman" w:hAnsi="Arial" w:cs="Arial"/>
          <w:color w:val="000000"/>
          <w:sz w:val="20"/>
          <w:szCs w:val="20"/>
          <w:lang w:eastAsia="pt-BR"/>
        </w:rPr>
        <w:t>Art. 2</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A</w:t>
      </w:r>
      <w:r w:rsidRPr="008C2098">
        <w:rPr>
          <w:rFonts w:ascii="Arial" w:eastAsia="Times New Roman" w:hAnsi="Arial" w:cs="Arial"/>
          <w:color w:val="000000"/>
          <w:sz w:val="20"/>
          <w:lang w:eastAsia="pt-BR"/>
        </w:rPr>
        <w:t> </w:t>
      </w:r>
      <w:hyperlink r:id="rId6" w:history="1">
        <w:r w:rsidRPr="008C2098">
          <w:rPr>
            <w:rFonts w:ascii="Arial" w:eastAsia="Times New Roman" w:hAnsi="Arial" w:cs="Arial"/>
            <w:color w:val="0000FF"/>
            <w:sz w:val="20"/>
            <w:u w:val="single"/>
            <w:lang w:eastAsia="pt-BR"/>
          </w:rPr>
          <w:t>Lei n</w:t>
        </w:r>
        <w:r w:rsidRPr="008C2098">
          <w:rPr>
            <w:rFonts w:ascii="Arial" w:eastAsia="Times New Roman" w:hAnsi="Arial" w:cs="Arial"/>
            <w:color w:val="0000FF"/>
            <w:sz w:val="20"/>
            <w:u w:val="single"/>
            <w:vertAlign w:val="superscript"/>
            <w:lang w:eastAsia="pt-BR"/>
          </w:rPr>
          <w:t>o</w:t>
        </w:r>
        <w:r w:rsidRPr="008C2098">
          <w:rPr>
            <w:rFonts w:ascii="Arial" w:eastAsia="Times New Roman" w:hAnsi="Arial" w:cs="Arial"/>
            <w:color w:val="0000FF"/>
            <w:sz w:val="20"/>
            <w:u w:val="single"/>
            <w:lang w:eastAsia="pt-BR"/>
          </w:rPr>
          <w:t xml:space="preserve"> 9.613, de </w:t>
        </w:r>
        <w:proofErr w:type="gramStart"/>
        <w:r w:rsidRPr="008C2098">
          <w:rPr>
            <w:rFonts w:ascii="Arial" w:eastAsia="Times New Roman" w:hAnsi="Arial" w:cs="Arial"/>
            <w:color w:val="0000FF"/>
            <w:sz w:val="20"/>
            <w:u w:val="single"/>
            <w:lang w:eastAsia="pt-BR"/>
          </w:rPr>
          <w:t>3</w:t>
        </w:r>
        <w:proofErr w:type="gramEnd"/>
        <w:r w:rsidRPr="008C2098">
          <w:rPr>
            <w:rFonts w:ascii="Arial" w:eastAsia="Times New Roman" w:hAnsi="Arial" w:cs="Arial"/>
            <w:color w:val="0000FF"/>
            <w:sz w:val="20"/>
            <w:u w:val="single"/>
            <w:lang w:eastAsia="pt-BR"/>
          </w:rPr>
          <w:t xml:space="preserve"> de março de 1998</w:t>
        </w:r>
      </w:hyperlink>
      <w:r w:rsidRPr="008C2098">
        <w:rPr>
          <w:rFonts w:ascii="Arial" w:eastAsia="Times New Roman" w:hAnsi="Arial" w:cs="Arial"/>
          <w:color w:val="000000"/>
          <w:sz w:val="20"/>
          <w:szCs w:val="20"/>
          <w:lang w:eastAsia="pt-BR"/>
        </w:rPr>
        <w:t>, passa a vigorar com as seguintes alterações: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7" w:anchor="art1." w:history="1">
        <w:proofErr w:type="gramStart"/>
        <w:r w:rsidRPr="008C2098">
          <w:rPr>
            <w:rFonts w:ascii="Arial" w:eastAsia="Times New Roman" w:hAnsi="Arial" w:cs="Arial"/>
            <w:color w:val="0000FF"/>
            <w:sz w:val="20"/>
            <w:u w:val="single"/>
            <w:lang w:eastAsia="pt-BR"/>
          </w:rPr>
          <w:t>“Art. 1º</w:t>
        </w:r>
      </w:hyperlink>
      <w:r w:rsidRPr="008C2098">
        <w:rPr>
          <w:rFonts w:ascii="Arial" w:eastAsia="Times New Roman" w:hAnsi="Arial" w:cs="Arial"/>
          <w:color w:val="000000"/>
          <w:sz w:val="20"/>
          <w:szCs w:val="20"/>
          <w:lang w:eastAsia="pt-BR"/>
        </w:rPr>
        <w:t>  Ocultar ou dissimular a natureza, origem, localização, disposição, movimentação ou propriedade de bens, direitos ou valores provenientes, direta ou indiretamente, de infração penal.</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II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III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IV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V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VI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VII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VIII - (revogado).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Pena: reclusão, de </w:t>
      </w:r>
      <w:proofErr w:type="gramStart"/>
      <w:r w:rsidRPr="008C2098">
        <w:rPr>
          <w:rFonts w:ascii="Arial" w:eastAsia="Times New Roman" w:hAnsi="Arial" w:cs="Arial"/>
          <w:color w:val="000000"/>
          <w:sz w:val="20"/>
          <w:szCs w:val="20"/>
          <w:lang w:eastAsia="pt-BR"/>
        </w:rPr>
        <w:t>3</w:t>
      </w:r>
      <w:proofErr w:type="gramEnd"/>
      <w:r w:rsidRPr="008C2098">
        <w:rPr>
          <w:rFonts w:ascii="Arial" w:eastAsia="Times New Roman" w:hAnsi="Arial" w:cs="Arial"/>
          <w:color w:val="000000"/>
          <w:sz w:val="20"/>
          <w:szCs w:val="20"/>
          <w:lang w:eastAsia="pt-BR"/>
        </w:rPr>
        <w:t xml:space="preserve"> (três) a 10 (dez) anos, e multa.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Incorre na mesma pena quem, para ocultar ou dissimular a utilização de bens, direitos ou valores provenientes de infração penal:</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8" w:anchor="art1§2" w:history="1">
        <w:r w:rsidRPr="008C2098">
          <w:rPr>
            <w:rFonts w:ascii="Arial" w:eastAsia="Times New Roman" w:hAnsi="Arial" w:cs="Arial"/>
            <w:color w:val="0000FF"/>
            <w:sz w:val="20"/>
            <w:u w:val="single"/>
            <w:lang w:eastAsia="pt-BR"/>
          </w:rPr>
          <w:t>§ 2º</w:t>
        </w:r>
      </w:hyperlink>
      <w:r w:rsidRPr="008C2098">
        <w:rPr>
          <w:rFonts w:ascii="Arial" w:eastAsia="Times New Roman" w:hAnsi="Arial" w:cs="Arial"/>
          <w:color w:val="000000"/>
          <w:sz w:val="20"/>
          <w:szCs w:val="20"/>
          <w:lang w:eastAsia="pt-BR"/>
        </w:rPr>
        <w:t>  Incorre, ainda, na mesma pena quem: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I - </w:t>
      </w:r>
      <w:proofErr w:type="gramStart"/>
      <w:r w:rsidRPr="008C2098">
        <w:rPr>
          <w:rFonts w:ascii="Arial" w:eastAsia="Times New Roman" w:hAnsi="Arial" w:cs="Arial"/>
          <w:color w:val="000000"/>
          <w:sz w:val="20"/>
          <w:szCs w:val="20"/>
          <w:lang w:eastAsia="pt-BR"/>
        </w:rPr>
        <w:t>utiliza</w:t>
      </w:r>
      <w:proofErr w:type="gramEnd"/>
      <w:r w:rsidRPr="008C2098">
        <w:rPr>
          <w:rFonts w:ascii="Arial" w:eastAsia="Times New Roman" w:hAnsi="Arial" w:cs="Arial"/>
          <w:color w:val="000000"/>
          <w:sz w:val="20"/>
          <w:szCs w:val="20"/>
          <w:lang w:eastAsia="pt-BR"/>
        </w:rPr>
        <w:t>, na atividade econômica ou financeira, bens, direitos ou valores provenientes de infração penal;</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9" w:anchor="art1§4" w:history="1">
        <w:r w:rsidRPr="008C2098">
          <w:rPr>
            <w:rFonts w:ascii="Arial" w:eastAsia="Times New Roman" w:hAnsi="Arial" w:cs="Arial"/>
            <w:color w:val="0000FF"/>
            <w:sz w:val="20"/>
            <w:u w:val="single"/>
            <w:lang w:eastAsia="pt-BR"/>
          </w:rPr>
          <w:t>§ 4º</w:t>
        </w:r>
      </w:hyperlink>
      <w:r w:rsidRPr="008C2098">
        <w:rPr>
          <w:rFonts w:ascii="Arial" w:eastAsia="Times New Roman" w:hAnsi="Arial" w:cs="Arial"/>
          <w:color w:val="000000"/>
          <w:sz w:val="20"/>
          <w:szCs w:val="20"/>
          <w:lang w:eastAsia="pt-BR"/>
        </w:rPr>
        <w:t>  A pena será aumentada de um a dois terços, se os crimes definidos nesta Lei forem cometidos de forma reiterada ou por intermédio de organização criminosa.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5</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A pena poderá ser reduzida de um a dois terços e ser cumprida em regime aberto ou semiaberto, facultando-se ao juiz deixar de aplicá-la ou substituí-la, a qualquer tempo, por pena restritiva de direitos, se o autor, coautor ou partícipe colaborar espontaneamente com as autoridades, prestando esclarecimentos que conduzam à apuração das infrações penais, à identificação dos autores, coautores e partícipes, ou à localização dos bens, direitos ou valores objeto do crime.” (NR</w:t>
      </w: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“Art. 2</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xml:space="preserve">  </w:t>
      </w:r>
      <w:proofErr w:type="gramStart"/>
      <w:r w:rsidRPr="008C2098">
        <w:rPr>
          <w:rFonts w:ascii="Arial" w:eastAsia="Times New Roman" w:hAnsi="Arial" w:cs="Arial"/>
          <w:color w:val="000000"/>
          <w:sz w:val="20"/>
          <w:szCs w:val="20"/>
          <w:lang w:eastAsia="pt-BR"/>
        </w:rPr>
        <w:t>...................................................................................</w:t>
      </w:r>
      <w:proofErr w:type="gramEnd"/>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0" w:anchor="art2ii" w:history="1">
        <w:r w:rsidRPr="008C2098">
          <w:rPr>
            <w:rFonts w:ascii="Arial" w:eastAsia="Times New Roman" w:hAnsi="Arial" w:cs="Arial"/>
            <w:color w:val="0000FF"/>
            <w:sz w:val="20"/>
            <w:u w:val="single"/>
            <w:lang w:eastAsia="pt-BR"/>
          </w:rPr>
          <w:t>II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independem do processo e julgamento das infrações penais antecedentes, ainda que praticados em outro país, cabendo ao juiz competente para os crimes previstos nesta Lei a decisão sobre a unidade de processo e julgamento;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III </w:t>
      </w:r>
      <w:proofErr w:type="gramStart"/>
      <w:r w:rsidRPr="008C2098">
        <w:rPr>
          <w:rFonts w:ascii="Arial" w:eastAsia="Times New Roman" w:hAnsi="Arial" w:cs="Arial"/>
          <w:color w:val="000000"/>
          <w:sz w:val="20"/>
          <w:szCs w:val="20"/>
          <w:lang w:eastAsia="pt-BR"/>
        </w:rPr>
        <w:t>- ...</w:t>
      </w:r>
      <w:proofErr w:type="gramEnd"/>
      <w:r w:rsidRPr="008C2098">
        <w:rPr>
          <w:rFonts w:ascii="Arial" w:eastAsia="Times New Roman" w:hAnsi="Arial" w:cs="Arial"/>
          <w:color w:val="000000"/>
          <w:sz w:val="20"/>
          <w:szCs w:val="20"/>
          <w:lang w:eastAsia="pt-BR"/>
        </w:rPr>
        <w:t>.......................................................................................</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1" w:anchor="art2iiib" w:history="1">
        <w:proofErr w:type="gramStart"/>
        <w:r w:rsidRPr="008C2098">
          <w:rPr>
            <w:rFonts w:ascii="Arial" w:eastAsia="Times New Roman" w:hAnsi="Arial" w:cs="Arial"/>
            <w:color w:val="0000FF"/>
            <w:sz w:val="20"/>
            <w:u w:val="single"/>
            <w:lang w:eastAsia="pt-BR"/>
          </w:rPr>
          <w:t>b)</w:t>
        </w:r>
        <w:proofErr w:type="gramEnd"/>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quando a infração penal antecedente for de competência da Justiça Federal.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2" w:anchor="art2§1" w:history="1">
        <w:r w:rsidRPr="008C2098">
          <w:rPr>
            <w:rFonts w:ascii="Arial" w:eastAsia="Times New Roman" w:hAnsi="Arial" w:cs="Arial"/>
            <w:color w:val="0000FF"/>
            <w:sz w:val="20"/>
            <w:u w:val="single"/>
            <w:lang w:eastAsia="pt-BR"/>
          </w:rPr>
          <w:t>§ 1º</w:t>
        </w:r>
      </w:hyperlink>
      <w:r w:rsidRPr="008C2098">
        <w:rPr>
          <w:rFonts w:ascii="Arial" w:eastAsia="Times New Roman" w:hAnsi="Arial" w:cs="Arial"/>
          <w:color w:val="000000"/>
          <w:sz w:val="20"/>
          <w:szCs w:val="20"/>
          <w:lang w:eastAsia="pt-BR"/>
        </w:rPr>
        <w:t xml:space="preserve">  A denúncia será instruída com indícios suficientes da existência da infração penal antecedente, sendo puníveis os fatos previstos nesta Lei, ainda que desconhecido ou </w:t>
      </w:r>
      <w:proofErr w:type="gramStart"/>
      <w:r w:rsidRPr="008C2098">
        <w:rPr>
          <w:rFonts w:ascii="Arial" w:eastAsia="Times New Roman" w:hAnsi="Arial" w:cs="Arial"/>
          <w:color w:val="000000"/>
          <w:sz w:val="20"/>
          <w:szCs w:val="20"/>
          <w:lang w:eastAsia="pt-BR"/>
        </w:rPr>
        <w:t>isento</w:t>
      </w:r>
      <w:proofErr w:type="gramEnd"/>
      <w:r w:rsidRPr="008C2098">
        <w:rPr>
          <w:rFonts w:ascii="Arial" w:eastAsia="Times New Roman" w:hAnsi="Arial" w:cs="Arial"/>
          <w:color w:val="000000"/>
          <w:sz w:val="20"/>
          <w:szCs w:val="20"/>
          <w:lang w:eastAsia="pt-BR"/>
        </w:rPr>
        <w:t xml:space="preserve"> de pena o autor, ou extinta a punibilidade da infração penal antecedente. </w:t>
      </w:r>
    </w:p>
    <w:p w:rsidR="008C2098" w:rsidRPr="008C2098" w:rsidRDefault="008C2098" w:rsidP="008C2098">
      <w:pPr>
        <w:spacing w:before="441" w:after="441" w:line="240" w:lineRule="auto"/>
        <w:ind w:left="1724"/>
        <w:jc w:val="both"/>
        <w:rPr>
          <w:rFonts w:ascii="Times New Roman" w:eastAsia="Times New Roman" w:hAnsi="Times New Roman" w:cs="Times New Roman"/>
          <w:color w:val="000000"/>
          <w:sz w:val="27"/>
          <w:szCs w:val="27"/>
          <w:lang w:eastAsia="pt-BR"/>
        </w:rPr>
      </w:pPr>
      <w:r w:rsidRPr="008C2098">
        <w:rPr>
          <w:rFonts w:ascii="Arial" w:eastAsia="Times New Roman" w:hAnsi="Arial" w:cs="Arial"/>
          <w:color w:val="000000"/>
          <w:sz w:val="20"/>
          <w:szCs w:val="20"/>
          <w:lang w:eastAsia="pt-BR"/>
        </w:rPr>
        <w:t>§ 2</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No processo por crime previsto nesta Lei, não se aplica o disposto no</w:t>
      </w:r>
      <w:r w:rsidRPr="008C2098">
        <w:rPr>
          <w:rFonts w:ascii="Arial" w:eastAsia="Times New Roman" w:hAnsi="Arial" w:cs="Arial"/>
          <w:color w:val="000000"/>
          <w:sz w:val="20"/>
          <w:lang w:eastAsia="pt-BR"/>
        </w:rPr>
        <w:t> </w:t>
      </w:r>
      <w:hyperlink r:id="rId13" w:anchor="art366" w:history="1">
        <w:r w:rsidRPr="008C2098">
          <w:rPr>
            <w:rFonts w:ascii="Arial" w:eastAsia="Times New Roman" w:hAnsi="Arial" w:cs="Arial"/>
            <w:color w:val="0000FF"/>
            <w:sz w:val="24"/>
            <w:szCs w:val="24"/>
            <w:u w:val="single"/>
            <w:lang w:eastAsia="pt-BR"/>
          </w:rPr>
          <w:t xml:space="preserve">art. 366 do Decreto-Lei nº 3.689, de </w:t>
        </w:r>
        <w:proofErr w:type="gramStart"/>
        <w:r w:rsidRPr="008C2098">
          <w:rPr>
            <w:rFonts w:ascii="Arial" w:eastAsia="Times New Roman" w:hAnsi="Arial" w:cs="Arial"/>
            <w:color w:val="0000FF"/>
            <w:sz w:val="24"/>
            <w:szCs w:val="24"/>
            <w:u w:val="single"/>
            <w:lang w:eastAsia="pt-BR"/>
          </w:rPr>
          <w:t>3</w:t>
        </w:r>
        <w:proofErr w:type="gramEnd"/>
        <w:r w:rsidRPr="008C2098">
          <w:rPr>
            <w:rFonts w:ascii="Arial" w:eastAsia="Times New Roman" w:hAnsi="Arial" w:cs="Arial"/>
            <w:color w:val="0000FF"/>
            <w:sz w:val="24"/>
            <w:szCs w:val="24"/>
            <w:u w:val="single"/>
            <w:lang w:eastAsia="pt-BR"/>
          </w:rPr>
          <w:t xml:space="preserve"> de outubro de 1941 (Código de Processo Penal)</w:t>
        </w:r>
      </w:hyperlink>
      <w:r w:rsidRPr="008C2098">
        <w:rPr>
          <w:rFonts w:ascii="Arial" w:eastAsia="Times New Roman" w:hAnsi="Arial" w:cs="Arial"/>
          <w:color w:val="000000"/>
          <w:sz w:val="20"/>
          <w:szCs w:val="20"/>
          <w:lang w:eastAsia="pt-BR"/>
        </w:rPr>
        <w:t>, devendo o acusado que não comparecer nem constituir advogado ser citado por edital, prosseguindo o feito até o julgamento, com a nomeação de defensor dativo.”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4" w:anchor="art4" w:history="1">
        <w:r w:rsidRPr="008C2098">
          <w:rPr>
            <w:rFonts w:ascii="Arial" w:eastAsia="Times New Roman" w:hAnsi="Arial" w:cs="Arial"/>
            <w:color w:val="0000FF"/>
            <w:sz w:val="20"/>
            <w:u w:val="single"/>
            <w:lang w:eastAsia="pt-BR"/>
          </w:rPr>
          <w:t>“Art. 4º</w:t>
        </w:r>
      </w:hyperlink>
      <w:r w:rsidRPr="008C2098">
        <w:rPr>
          <w:rFonts w:ascii="Arial" w:eastAsia="Times New Roman" w:hAnsi="Arial" w:cs="Arial"/>
          <w:color w:val="000000"/>
          <w:sz w:val="20"/>
          <w:szCs w:val="20"/>
          <w:lang w:eastAsia="pt-BR"/>
        </w:rPr>
        <w:t xml:space="preserve">  O juiz, de ofício, a requerimento do Ministério Público ou mediante representação do delegado de polícia, ouvido o Ministério Público em 24 </w:t>
      </w:r>
      <w:r w:rsidRPr="008C2098">
        <w:rPr>
          <w:rFonts w:ascii="Arial" w:eastAsia="Times New Roman" w:hAnsi="Arial" w:cs="Arial"/>
          <w:color w:val="000000"/>
          <w:sz w:val="20"/>
          <w:szCs w:val="20"/>
          <w:lang w:eastAsia="pt-BR"/>
        </w:rPr>
        <w:lastRenderedPageBreak/>
        <w:t xml:space="preserve">(vinte e quatro) horas, havendo indícios suficientes de infração penal, poderá decretar medidas assecuratórias de bens, direitos ou valores do </w:t>
      </w:r>
      <w:proofErr w:type="gramStart"/>
      <w:r w:rsidRPr="008C2098">
        <w:rPr>
          <w:rFonts w:ascii="Arial" w:eastAsia="Times New Roman" w:hAnsi="Arial" w:cs="Arial"/>
          <w:color w:val="000000"/>
          <w:sz w:val="20"/>
          <w:szCs w:val="20"/>
          <w:lang w:eastAsia="pt-BR"/>
        </w:rPr>
        <w:t>investigado ou acusado, ou existentes em nome</w:t>
      </w:r>
      <w:proofErr w:type="gramEnd"/>
      <w:r w:rsidRPr="008C2098">
        <w:rPr>
          <w:rFonts w:ascii="Arial" w:eastAsia="Times New Roman" w:hAnsi="Arial" w:cs="Arial"/>
          <w:color w:val="000000"/>
          <w:sz w:val="20"/>
          <w:szCs w:val="20"/>
          <w:lang w:eastAsia="pt-BR"/>
        </w:rPr>
        <w:t xml:space="preserve"> de interpostas pessoas, que sejam instrumento, produto ou proveito dos crimes previstos nesta Lei ou das infrações penais antecedentes.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Proceder-se-á à alienação antecipada para preservação do valor dos bens sempre que estiverem sujeitos a qualquer grau de deterioração ou depreciação, ou quando houver dificuldade para sua manutenção.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2</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O juiz determinará a liberação total ou parcial dos bens, direitos e valores quando comprovada a licitude de sua origem, mantendo-se a constrição dos bens, direitos e valores necessários e suficientes à reparação dos danos e ao pagamento de prestações pecuniárias, multas e custas decorrentes da infração penal.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3</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Nenhum pedido de liberação será conhecido sem o comparecimento pessoal do acusado ou de interposta pessoa a que se refere o</w:t>
      </w:r>
      <w:r w:rsidRPr="008C2098">
        <w:rPr>
          <w:rFonts w:ascii="Arial" w:eastAsia="Times New Roman" w:hAnsi="Arial" w:cs="Arial"/>
          <w:color w:val="000000"/>
          <w:sz w:val="20"/>
          <w:lang w:eastAsia="pt-BR"/>
        </w:rPr>
        <w:t> </w:t>
      </w:r>
      <w:r w:rsidRPr="008C2098">
        <w:rPr>
          <w:rFonts w:ascii="Arial" w:eastAsia="Times New Roman" w:hAnsi="Arial" w:cs="Arial"/>
          <w:b/>
          <w:bCs/>
          <w:color w:val="000000"/>
          <w:sz w:val="20"/>
          <w:szCs w:val="20"/>
          <w:lang w:eastAsia="pt-BR"/>
        </w:rPr>
        <w:t>caput</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deste artigo, podendo o juiz determinar a prática de atos necessários à conservação de bens, direitos ou valores, sem prejuízo do disposto no § 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 </w:t>
      </w:r>
      <w:proofErr w:type="gramStart"/>
      <w:r w:rsidRPr="008C2098">
        <w:rPr>
          <w:rFonts w:ascii="Arial" w:eastAsia="Times New Roman" w:hAnsi="Arial" w:cs="Arial"/>
          <w:color w:val="000000"/>
          <w:sz w:val="20"/>
          <w:szCs w:val="20"/>
          <w:lang w:eastAsia="pt-BR"/>
        </w:rPr>
        <w:t>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Poderão ser decretadas medidas assecuratórias sobre bens, direitos ou valores para reparação do dano decorrente da infração penal antecedente ou da prevista nesta Lei ou para pagamento de prestação pecuniária, multa e custas.”</w:t>
      </w:r>
      <w:proofErr w:type="gramEnd"/>
      <w:r w:rsidRPr="008C2098">
        <w:rPr>
          <w:rFonts w:ascii="Arial" w:eastAsia="Times New Roman" w:hAnsi="Arial" w:cs="Arial"/>
          <w:color w:val="000000"/>
          <w:sz w:val="20"/>
          <w:szCs w:val="20"/>
          <w:lang w:eastAsia="pt-BR"/>
        </w:rPr>
        <w:t xml:space="preserve">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5" w:anchor="art5" w:history="1">
        <w:r w:rsidRPr="008C2098">
          <w:rPr>
            <w:rFonts w:ascii="Arial" w:eastAsia="Times New Roman" w:hAnsi="Arial" w:cs="Arial"/>
            <w:color w:val="0000FF"/>
            <w:sz w:val="20"/>
            <w:u w:val="single"/>
            <w:lang w:eastAsia="pt-BR"/>
          </w:rPr>
          <w:t>“Art. 5º</w:t>
        </w:r>
      </w:hyperlink>
      <w:r w:rsidRPr="008C2098">
        <w:rPr>
          <w:rFonts w:ascii="Arial" w:eastAsia="Times New Roman" w:hAnsi="Arial" w:cs="Arial"/>
          <w:color w:val="000000"/>
          <w:sz w:val="20"/>
          <w:szCs w:val="20"/>
          <w:lang w:eastAsia="pt-BR"/>
        </w:rPr>
        <w:t>  Quando as circunstâncias o aconselharem, o juiz, ouvido o Ministério Público, nomeará pessoa física ou jurídica qualificada para a administração dos bens, direitos ou valores sujeitos a medidas assecuratórias, mediante termo de compromisso.” (NR</w:t>
      </w: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6" w:anchor="art6" w:history="1">
        <w:proofErr w:type="gramStart"/>
        <w:r w:rsidRPr="008C2098">
          <w:rPr>
            <w:rFonts w:ascii="Arial" w:eastAsia="Times New Roman" w:hAnsi="Arial" w:cs="Arial"/>
            <w:color w:val="0000FF"/>
            <w:sz w:val="20"/>
            <w:u w:val="single"/>
            <w:lang w:eastAsia="pt-BR"/>
          </w:rPr>
          <w:t>“Art. 6º</w:t>
        </w:r>
      </w:hyperlink>
      <w:r w:rsidRPr="008C2098">
        <w:rPr>
          <w:rFonts w:ascii="Arial" w:eastAsia="Times New Roman" w:hAnsi="Arial" w:cs="Arial"/>
          <w:color w:val="000000"/>
          <w:sz w:val="20"/>
          <w:szCs w:val="20"/>
          <w:lang w:eastAsia="pt-BR"/>
        </w:rPr>
        <w:t>  A pessoa responsável pela administração dos bens:</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7" w:anchor="art6p" w:history="1">
        <w:r w:rsidRPr="008C2098">
          <w:rPr>
            <w:rFonts w:ascii="Arial" w:eastAsia="Times New Roman" w:hAnsi="Arial" w:cs="Arial"/>
            <w:color w:val="0000FF"/>
            <w:sz w:val="20"/>
            <w:u w:val="single"/>
            <w:lang w:eastAsia="pt-BR"/>
          </w:rPr>
          <w:t xml:space="preserve">Parágrafo </w:t>
        </w:r>
        <w:proofErr w:type="gramStart"/>
        <w:r w:rsidRPr="008C2098">
          <w:rPr>
            <w:rFonts w:ascii="Arial" w:eastAsia="Times New Roman" w:hAnsi="Arial" w:cs="Arial"/>
            <w:color w:val="0000FF"/>
            <w:sz w:val="20"/>
            <w:u w:val="single"/>
            <w:lang w:eastAsia="pt-BR"/>
          </w:rPr>
          <w:t>único.</w:t>
        </w:r>
        <w:proofErr w:type="gramEnd"/>
      </w:hyperlink>
      <w:r w:rsidRPr="008C2098">
        <w:rPr>
          <w:rFonts w:ascii="Arial" w:eastAsia="Times New Roman" w:hAnsi="Arial" w:cs="Arial"/>
          <w:color w:val="000000"/>
          <w:sz w:val="20"/>
          <w:szCs w:val="20"/>
          <w:lang w:eastAsia="pt-BR"/>
        </w:rPr>
        <w:t>  Os atos relativos à administração dos bens sujeitos a medidas assecuratórias serão levados ao conhecimento do Ministério Público, que requererá o que entender cabível.”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“Art. 7</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xml:space="preserve">  </w:t>
      </w: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8" w:anchor="art7i" w:history="1">
        <w:r w:rsidRPr="008C2098">
          <w:rPr>
            <w:rFonts w:ascii="Arial" w:eastAsia="Times New Roman" w:hAnsi="Arial" w:cs="Arial"/>
            <w:color w:val="0000FF"/>
            <w:sz w:val="20"/>
            <w:u w:val="single"/>
            <w:lang w:eastAsia="pt-BR"/>
          </w:rPr>
          <w:t>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a perda, em favor da União - e dos Estados, nos casos de competência da Justiça Estadual -, de todos os bens, direitos e valores relacionados, direta ou indiretamente, à prática dos crimes previstos nesta Lei, inclusive aqueles utilizados para prestar a fiança, ressalvado o direito do lesado ou de terceiro de boa-fé;</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19" w:anchor="art7§1" w:history="1">
        <w:r w:rsidRPr="008C2098">
          <w:rPr>
            <w:rFonts w:ascii="Arial" w:eastAsia="Times New Roman" w:hAnsi="Arial" w:cs="Arial"/>
            <w:color w:val="0000FF"/>
            <w:sz w:val="20"/>
            <w:u w:val="single"/>
            <w:lang w:eastAsia="pt-BR"/>
          </w:rPr>
          <w:t>§ 1º</w:t>
        </w:r>
      </w:hyperlink>
      <w:r w:rsidRPr="008C2098">
        <w:rPr>
          <w:rFonts w:ascii="Arial" w:eastAsia="Times New Roman" w:hAnsi="Arial" w:cs="Arial"/>
          <w:color w:val="000000"/>
          <w:sz w:val="20"/>
          <w:szCs w:val="20"/>
          <w:lang w:eastAsia="pt-BR"/>
        </w:rPr>
        <w:t>  A União e os Estados, no âmbito de suas competências, regulamentarão a forma de destinação dos bens, direitos e valores cuja perda houver sido declarada, assegurada, quanto aos processos de competência da Justiça Federal, a sua utilização pelos órgãos federais encarregados da prevenção, do combate, da ação penal e do julgamento dos crimes previstos nesta Lei, e, quanto aos processos de competência da Justiça Estadual, a preferência dos órgãos locais com idêntica função.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 </w:t>
      </w:r>
      <w:proofErr w:type="gramStart"/>
      <w:r w:rsidRPr="008C2098">
        <w:rPr>
          <w:rFonts w:ascii="Arial" w:eastAsia="Times New Roman" w:hAnsi="Arial" w:cs="Arial"/>
          <w:color w:val="000000"/>
          <w:sz w:val="20"/>
          <w:szCs w:val="20"/>
          <w:lang w:eastAsia="pt-BR"/>
        </w:rPr>
        <w:t>2</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Os instrumentos do crime sem valor econômico cuja perda em favor da União ou do Estado for decretada serão inutilizados ou doados a museu criminal ou a entidade pública, se houver interesse na sua conservação.”</w:t>
      </w:r>
      <w:proofErr w:type="gramEnd"/>
      <w:r w:rsidRPr="008C2098">
        <w:rPr>
          <w:rFonts w:ascii="Arial" w:eastAsia="Times New Roman" w:hAnsi="Arial" w:cs="Arial"/>
          <w:color w:val="000000"/>
          <w:sz w:val="20"/>
          <w:szCs w:val="20"/>
          <w:lang w:eastAsia="pt-BR"/>
        </w:rPr>
        <w:t xml:space="preserve">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0" w:anchor="art8" w:history="1">
        <w:r w:rsidRPr="008C2098">
          <w:rPr>
            <w:rFonts w:ascii="Arial" w:eastAsia="Times New Roman" w:hAnsi="Arial" w:cs="Arial"/>
            <w:color w:val="0000FF"/>
            <w:sz w:val="20"/>
            <w:u w:val="single"/>
            <w:lang w:eastAsia="pt-BR"/>
          </w:rPr>
          <w:t>“Art. 8º</w:t>
        </w:r>
      </w:hyperlink>
      <w:r w:rsidRPr="008C2098">
        <w:rPr>
          <w:rFonts w:ascii="Arial" w:eastAsia="Times New Roman" w:hAnsi="Arial" w:cs="Arial"/>
          <w:color w:val="000000"/>
          <w:sz w:val="20"/>
          <w:szCs w:val="20"/>
          <w:lang w:eastAsia="pt-BR"/>
        </w:rPr>
        <w:t xml:space="preserve">  O juiz </w:t>
      </w:r>
      <w:proofErr w:type="gramStart"/>
      <w:r w:rsidRPr="008C2098">
        <w:rPr>
          <w:rFonts w:ascii="Arial" w:eastAsia="Times New Roman" w:hAnsi="Arial" w:cs="Arial"/>
          <w:color w:val="000000"/>
          <w:sz w:val="20"/>
          <w:szCs w:val="20"/>
          <w:lang w:eastAsia="pt-BR"/>
        </w:rPr>
        <w:t>determinará,</w:t>
      </w:r>
      <w:proofErr w:type="gramEnd"/>
      <w:r w:rsidRPr="008C2098">
        <w:rPr>
          <w:rFonts w:ascii="Arial" w:eastAsia="Times New Roman" w:hAnsi="Arial" w:cs="Arial"/>
          <w:color w:val="000000"/>
          <w:sz w:val="20"/>
          <w:szCs w:val="20"/>
          <w:lang w:eastAsia="pt-BR"/>
        </w:rPr>
        <w:t xml:space="preserve"> na hipótese de existência de tratado ou convenção internacional e por solicitação de autoridade estrangeira competente, medidas assecuratórias sobre bens, direitos ou valores oriundos de crimes descritos no art. 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praticados no estrangeiro.</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1" w:anchor="art8§2" w:history="1">
        <w:r w:rsidRPr="008C2098">
          <w:rPr>
            <w:rFonts w:ascii="Arial" w:eastAsia="Times New Roman" w:hAnsi="Arial" w:cs="Arial"/>
            <w:color w:val="0000FF"/>
            <w:sz w:val="20"/>
            <w:u w:val="single"/>
            <w:lang w:eastAsia="pt-BR"/>
          </w:rPr>
          <w:t>§ 2º</w:t>
        </w:r>
      </w:hyperlink>
      <w:r w:rsidRPr="008C2098">
        <w:rPr>
          <w:rFonts w:ascii="Arial" w:eastAsia="Times New Roman" w:hAnsi="Arial" w:cs="Arial"/>
          <w:color w:val="000000"/>
          <w:sz w:val="20"/>
          <w:szCs w:val="20"/>
          <w:lang w:eastAsia="pt-BR"/>
        </w:rPr>
        <w:t>  Na falta de tratado ou convenção, os bens, direitos ou valores privados sujeitos a medidas assecuratórias por solicitação de autoridade estrangeira competente ou os recursos provenientes da sua alienação serão repartidos entre o Estado requerente e o Brasil, na proporção de metade, ressalvado o direito do lesado ou de terceiro de boa-fé.” (NR</w:t>
      </w: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firstLine="567"/>
        <w:jc w:val="center"/>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“CAPÍTULO V</w:t>
      </w:r>
    </w:p>
    <w:p w:rsidR="008C2098" w:rsidRPr="008C2098" w:rsidRDefault="008C2098" w:rsidP="008C2098">
      <w:pPr>
        <w:spacing w:before="441" w:after="441" w:line="240" w:lineRule="auto"/>
        <w:ind w:left="1724" w:firstLine="567"/>
        <w:jc w:val="center"/>
        <w:rPr>
          <w:rFonts w:ascii="Arial" w:eastAsia="Times New Roman" w:hAnsi="Arial" w:cs="Arial"/>
          <w:color w:val="000000"/>
          <w:sz w:val="20"/>
          <w:szCs w:val="20"/>
          <w:lang w:eastAsia="pt-BR"/>
        </w:rPr>
      </w:pPr>
      <w:proofErr w:type="gramEnd"/>
      <w:r w:rsidRPr="008C2098">
        <w:rPr>
          <w:rFonts w:ascii="Arial" w:eastAsia="Times New Roman" w:hAnsi="Arial" w:cs="Arial"/>
          <w:color w:val="000000"/>
          <w:sz w:val="20"/>
          <w:szCs w:val="20"/>
          <w:lang w:eastAsia="pt-BR"/>
        </w:rPr>
        <w:t xml:space="preserve">DAS PESSOAS SUJEITAS AO MECANISMO DE </w:t>
      </w:r>
      <w:proofErr w:type="gramStart"/>
      <w:r w:rsidRPr="008C2098">
        <w:rPr>
          <w:rFonts w:ascii="Arial" w:eastAsia="Times New Roman" w:hAnsi="Arial" w:cs="Arial"/>
          <w:color w:val="000000"/>
          <w:sz w:val="20"/>
          <w:szCs w:val="20"/>
          <w:lang w:eastAsia="pt-BR"/>
        </w:rPr>
        <w:t>CONTROLE”</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2" w:anchor="art9" w:history="1">
        <w:proofErr w:type="gramStart"/>
        <w:r w:rsidRPr="008C2098">
          <w:rPr>
            <w:rFonts w:ascii="Arial" w:eastAsia="Times New Roman" w:hAnsi="Arial" w:cs="Arial"/>
            <w:color w:val="0000FF"/>
            <w:sz w:val="20"/>
            <w:u w:val="single"/>
            <w:lang w:eastAsia="pt-BR"/>
          </w:rPr>
          <w:t>“Art. 9º</w:t>
        </w:r>
      </w:hyperlink>
      <w:r w:rsidRPr="008C2098">
        <w:rPr>
          <w:rFonts w:ascii="Arial" w:eastAsia="Times New Roman" w:hAnsi="Arial" w:cs="Arial"/>
          <w:color w:val="000000"/>
          <w:sz w:val="20"/>
          <w:szCs w:val="20"/>
          <w:lang w:eastAsia="pt-BR"/>
        </w:rPr>
        <w:t xml:space="preserve">  Sujeitam-se às obrigações referidas nos </w:t>
      </w:r>
      <w:proofErr w:type="spellStart"/>
      <w:r w:rsidRPr="008C2098">
        <w:rPr>
          <w:rFonts w:ascii="Arial" w:eastAsia="Times New Roman" w:hAnsi="Arial" w:cs="Arial"/>
          <w:color w:val="000000"/>
          <w:sz w:val="20"/>
          <w:szCs w:val="20"/>
          <w:lang w:eastAsia="pt-BR"/>
        </w:rPr>
        <w:t>arts</w:t>
      </w:r>
      <w:proofErr w:type="spellEnd"/>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xml:space="preserve"> 10 e 11 as pessoas físicas e jurídicas que tenham, em caráter permanente ou eventual, como atividade principal ou acessória, cumulativamente ou não:</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Parágrafo único.  </w:t>
      </w: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3" w:anchor="art9pi" w:history="1">
        <w:r w:rsidRPr="008C2098">
          <w:rPr>
            <w:rFonts w:ascii="Arial" w:eastAsia="Times New Roman" w:hAnsi="Arial" w:cs="Arial"/>
            <w:color w:val="0000FF"/>
            <w:sz w:val="20"/>
            <w:u w:val="single"/>
            <w:lang w:eastAsia="pt-BR"/>
          </w:rPr>
          <w:t>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as bolsas de valores, as bolsas de mercadorias ou futuros e os sistemas de negociação do mercado de balcão organizado;</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4" w:anchor="art9px" w:history="1">
        <w:r w:rsidRPr="008C2098">
          <w:rPr>
            <w:rFonts w:ascii="Arial" w:eastAsia="Times New Roman" w:hAnsi="Arial" w:cs="Arial"/>
            <w:color w:val="0000FF"/>
            <w:sz w:val="20"/>
            <w:u w:val="single"/>
            <w:lang w:eastAsia="pt-BR"/>
          </w:rPr>
          <w:t>X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as pessoas físicas ou jurídicas que exerçam atividades de promoção imobiliária ou compra e venda de imóveis;</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5" w:anchor="art9pxii" w:history="1">
        <w:r w:rsidRPr="008C2098">
          <w:rPr>
            <w:rFonts w:ascii="Arial" w:eastAsia="Times New Roman" w:hAnsi="Arial" w:cs="Arial"/>
            <w:color w:val="0000FF"/>
            <w:sz w:val="20"/>
            <w:u w:val="single"/>
            <w:lang w:eastAsia="pt-BR"/>
          </w:rPr>
          <w:t>XII</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 as pessoas físicas ou jurídicas que comercializem bens de luxo ou de alto valor</w:t>
      </w:r>
      <w:proofErr w:type="gramStart"/>
      <w:r w:rsidRPr="008C2098">
        <w:rPr>
          <w:rFonts w:ascii="Arial" w:eastAsia="Times New Roman" w:hAnsi="Arial" w:cs="Arial"/>
          <w:color w:val="000000"/>
          <w:sz w:val="20"/>
          <w:szCs w:val="20"/>
          <w:lang w:eastAsia="pt-BR"/>
        </w:rPr>
        <w:t>, intermedeiem</w:t>
      </w:r>
      <w:proofErr w:type="gramEnd"/>
      <w:r w:rsidRPr="008C2098">
        <w:rPr>
          <w:rFonts w:ascii="Arial" w:eastAsia="Times New Roman" w:hAnsi="Arial" w:cs="Arial"/>
          <w:color w:val="000000"/>
          <w:sz w:val="20"/>
          <w:szCs w:val="20"/>
          <w:lang w:eastAsia="pt-BR"/>
        </w:rPr>
        <w:t xml:space="preserve"> a sua comercialização ou exerçam atividades que envolvam grande volume de recursos em espécie;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XIII - as juntas comerciais e os registros públicos;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XIV - as pessoas físicas ou jurídicas que prestem, mesmo que eventualmente, serviços de assessoria, consultoria, contadoria, auditoria, aconselhamento ou assistência, de qualquer natureza, em operações: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 de compra e venda de imóveis, estabelecimentos comerciais ou industriais ou participações societárias de qualquer natureza;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b) de gestão de fundos, valores mobiliários ou outros ativos;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c) de abertura ou gestão de contas bancárias, de poupança, investimento ou de valores mobiliários;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d) de criação, exploração ou gestão de sociedades de qualquer natureza, fundações, fundos fiduciários ou estruturas análogas;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e) </w:t>
      </w:r>
      <w:proofErr w:type="gramStart"/>
      <w:r w:rsidRPr="008C2098">
        <w:rPr>
          <w:rFonts w:ascii="Arial" w:eastAsia="Times New Roman" w:hAnsi="Arial" w:cs="Arial"/>
          <w:color w:val="000000"/>
          <w:sz w:val="20"/>
          <w:szCs w:val="20"/>
          <w:lang w:eastAsia="pt-BR"/>
        </w:rPr>
        <w:t>financeiras, societárias</w:t>
      </w:r>
      <w:proofErr w:type="gramEnd"/>
      <w:r w:rsidRPr="008C2098">
        <w:rPr>
          <w:rFonts w:ascii="Arial" w:eastAsia="Times New Roman" w:hAnsi="Arial" w:cs="Arial"/>
          <w:color w:val="000000"/>
          <w:sz w:val="20"/>
          <w:szCs w:val="20"/>
          <w:lang w:eastAsia="pt-BR"/>
        </w:rPr>
        <w:t xml:space="preserve"> ou imobiliárias; e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f) de alienação ou aquisição de direitos sobre contratos relacionados a atividades desportivas ou artísticas profissionais;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XV - pessoas físicas ou jurídicas que atuem na promoção, intermediação, comercialização, agenciamento ou negociação de direitos de transferência de atletas, artistas ou feiras, exposições ou eventos similares;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XVI - as empresas de transporte e guarda de valores;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XVII - as pessoas físicas ou jurídicas que comercializem bens de alto valor de origem rural ou animal ou intermedeiem a sua comercialização; </w:t>
      </w:r>
      <w:proofErr w:type="gramStart"/>
      <w:r w:rsidRPr="008C2098">
        <w:rPr>
          <w:rFonts w:ascii="Arial" w:eastAsia="Times New Roman" w:hAnsi="Arial" w:cs="Arial"/>
          <w:color w:val="000000"/>
          <w:sz w:val="20"/>
          <w:szCs w:val="20"/>
          <w:lang w:eastAsia="pt-BR"/>
        </w:rPr>
        <w:t>e</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XVIII - as dependências no exterior das entidades mencionadas neste artigo, por meio de sua matriz no Brasil, relativamente a residentes no País.”</w:t>
      </w:r>
      <w:proofErr w:type="gramEnd"/>
      <w:r w:rsidRPr="008C2098">
        <w:rPr>
          <w:rFonts w:ascii="Arial" w:eastAsia="Times New Roman" w:hAnsi="Arial" w:cs="Arial"/>
          <w:color w:val="000000"/>
          <w:sz w:val="20"/>
          <w:szCs w:val="20"/>
          <w:lang w:eastAsia="pt-BR"/>
        </w:rPr>
        <w:t xml:space="preserve">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“Art. 10.  </w:t>
      </w:r>
      <w:proofErr w:type="gramStart"/>
      <w:r w:rsidRPr="008C2098">
        <w:rPr>
          <w:rFonts w:ascii="Arial" w:eastAsia="Times New Roman" w:hAnsi="Arial" w:cs="Arial"/>
          <w:color w:val="000000"/>
          <w:sz w:val="20"/>
          <w:szCs w:val="20"/>
          <w:lang w:eastAsia="pt-BR"/>
        </w:rPr>
        <w:t>.................................................................................</w:t>
      </w:r>
      <w:proofErr w:type="gramEnd"/>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6" w:anchor="art10iii" w:history="1">
        <w:r w:rsidRPr="008C2098">
          <w:rPr>
            <w:rFonts w:ascii="Arial" w:eastAsia="Times New Roman" w:hAnsi="Arial" w:cs="Arial"/>
            <w:color w:val="0000FF"/>
            <w:sz w:val="20"/>
            <w:u w:val="single"/>
            <w:lang w:eastAsia="pt-BR"/>
          </w:rPr>
          <w:t>III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deverão adotar políticas, procedimentos e controles internos, compatíveis com seu porte e volume de operações, que lhes permitam atender ao disposto neste artigo e no art. 11, na forma disciplinada pelos órgãos competentes;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lastRenderedPageBreak/>
        <w:t>IV - deverão cadastrar-se e manter seu cadastro atualizado no órgão regulador ou fiscalizador e, na falta deste, no Conselho de Controle de Atividades Financeiras (</w:t>
      </w:r>
      <w:proofErr w:type="spellStart"/>
      <w:r w:rsidRPr="008C2098">
        <w:rPr>
          <w:rFonts w:ascii="Arial" w:eastAsia="Times New Roman" w:hAnsi="Arial" w:cs="Arial"/>
          <w:color w:val="000000"/>
          <w:sz w:val="20"/>
          <w:szCs w:val="20"/>
          <w:lang w:eastAsia="pt-BR"/>
        </w:rPr>
        <w:t>Coaf</w:t>
      </w:r>
      <w:proofErr w:type="spellEnd"/>
      <w:r w:rsidRPr="008C2098">
        <w:rPr>
          <w:rFonts w:ascii="Arial" w:eastAsia="Times New Roman" w:hAnsi="Arial" w:cs="Arial"/>
          <w:color w:val="000000"/>
          <w:sz w:val="20"/>
          <w:szCs w:val="20"/>
          <w:lang w:eastAsia="pt-BR"/>
        </w:rPr>
        <w:t>), na forma e condições por eles estabelecidas;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V - deverão atender às requisições formuladas pelo </w:t>
      </w:r>
      <w:proofErr w:type="spellStart"/>
      <w:r w:rsidRPr="008C2098">
        <w:rPr>
          <w:rFonts w:ascii="Arial" w:eastAsia="Times New Roman" w:hAnsi="Arial" w:cs="Arial"/>
          <w:color w:val="000000"/>
          <w:sz w:val="20"/>
          <w:szCs w:val="20"/>
          <w:lang w:eastAsia="pt-BR"/>
        </w:rPr>
        <w:t>Coaf</w:t>
      </w:r>
      <w:proofErr w:type="spellEnd"/>
      <w:r w:rsidRPr="008C2098">
        <w:rPr>
          <w:rFonts w:ascii="Arial" w:eastAsia="Times New Roman" w:hAnsi="Arial" w:cs="Arial"/>
          <w:color w:val="000000"/>
          <w:sz w:val="20"/>
          <w:szCs w:val="20"/>
          <w:lang w:eastAsia="pt-BR"/>
        </w:rPr>
        <w:t xml:space="preserve"> na periodicidade, forma e condições por ele estabelecidas, cabendo-lhe preservar, nos termos da lei, o sigilo das informações prestadas.</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“Art. 11.  </w:t>
      </w:r>
      <w:proofErr w:type="gramStart"/>
      <w:r w:rsidRPr="008C2098">
        <w:rPr>
          <w:rFonts w:ascii="Arial" w:eastAsia="Times New Roman" w:hAnsi="Arial" w:cs="Arial"/>
          <w:color w:val="000000"/>
          <w:sz w:val="20"/>
          <w:szCs w:val="20"/>
          <w:lang w:eastAsia="pt-BR"/>
        </w:rPr>
        <w:t>.................................................................................</w:t>
      </w:r>
      <w:proofErr w:type="gramEnd"/>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7" w:anchor="art11ii" w:history="1">
        <w:r w:rsidRPr="008C2098">
          <w:rPr>
            <w:rFonts w:ascii="Arial" w:eastAsia="Times New Roman" w:hAnsi="Arial" w:cs="Arial"/>
            <w:color w:val="0000FF"/>
            <w:sz w:val="20"/>
            <w:u w:val="single"/>
            <w:lang w:eastAsia="pt-BR"/>
          </w:rPr>
          <w:t>II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 xml:space="preserve">deverão comunicar ao </w:t>
      </w:r>
      <w:proofErr w:type="spellStart"/>
      <w:r w:rsidRPr="008C2098">
        <w:rPr>
          <w:rFonts w:ascii="Arial" w:eastAsia="Times New Roman" w:hAnsi="Arial" w:cs="Arial"/>
          <w:color w:val="000000"/>
          <w:sz w:val="20"/>
          <w:szCs w:val="20"/>
          <w:lang w:eastAsia="pt-BR"/>
        </w:rPr>
        <w:t>Coaf</w:t>
      </w:r>
      <w:proofErr w:type="spellEnd"/>
      <w:r w:rsidRPr="008C2098">
        <w:rPr>
          <w:rFonts w:ascii="Arial" w:eastAsia="Times New Roman" w:hAnsi="Arial" w:cs="Arial"/>
          <w:color w:val="000000"/>
          <w:sz w:val="20"/>
          <w:szCs w:val="20"/>
          <w:lang w:eastAsia="pt-BR"/>
        </w:rPr>
        <w:t>, abstendo-se de dar ciência de tal ato a qualquer pessoa, inclusive àquela à qual se refira a informação, no prazo de 24 (vinte e quatro) horas, a proposta ou realização: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a) de todas as transações referidas no inciso II do art. 10, acompanhadas da identificação de que trata o inciso I do mencionado artigo; </w:t>
      </w:r>
      <w:proofErr w:type="gramStart"/>
      <w:r w:rsidRPr="008C2098">
        <w:rPr>
          <w:rFonts w:ascii="Arial" w:eastAsia="Times New Roman" w:hAnsi="Arial" w:cs="Arial"/>
          <w:color w:val="000000"/>
          <w:sz w:val="20"/>
          <w:szCs w:val="20"/>
          <w:lang w:eastAsia="pt-BR"/>
        </w:rPr>
        <w:t>e</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b) das operações referidas no inciso I;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III - deverão comunicar ao órgão regulador ou fiscalizador da sua atividade ou, na sua falta, ao </w:t>
      </w:r>
      <w:proofErr w:type="spellStart"/>
      <w:r w:rsidRPr="008C2098">
        <w:rPr>
          <w:rFonts w:ascii="Arial" w:eastAsia="Times New Roman" w:hAnsi="Arial" w:cs="Arial"/>
          <w:color w:val="000000"/>
          <w:sz w:val="20"/>
          <w:szCs w:val="20"/>
          <w:lang w:eastAsia="pt-BR"/>
        </w:rPr>
        <w:t>Coaf</w:t>
      </w:r>
      <w:proofErr w:type="spellEnd"/>
      <w:r w:rsidRPr="008C2098">
        <w:rPr>
          <w:rFonts w:ascii="Arial" w:eastAsia="Times New Roman" w:hAnsi="Arial" w:cs="Arial"/>
          <w:color w:val="000000"/>
          <w:sz w:val="20"/>
          <w:szCs w:val="20"/>
          <w:lang w:eastAsia="pt-BR"/>
        </w:rPr>
        <w:t>, na periodicidade, forma e condições por eles estabelecidas, a não ocorrência de propostas, transações ou operações passíveis de serem comunicadas nos termos do inciso II.</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8" w:anchor="art11§3" w:history="1">
        <w:r w:rsidRPr="008C2098">
          <w:rPr>
            <w:rFonts w:ascii="Arial" w:eastAsia="Times New Roman" w:hAnsi="Arial" w:cs="Arial"/>
            <w:color w:val="0000FF"/>
            <w:sz w:val="20"/>
            <w:u w:val="single"/>
            <w:lang w:eastAsia="pt-BR"/>
          </w:rPr>
          <w:t>§ 3º</w:t>
        </w:r>
        <w:proofErr w:type="gramStart"/>
      </w:hyperlink>
      <w:r w:rsidRPr="008C2098">
        <w:rPr>
          <w:rFonts w:ascii="Arial" w:eastAsia="Times New Roman" w:hAnsi="Arial" w:cs="Arial"/>
          <w:color w:val="000000"/>
          <w:sz w:val="20"/>
          <w:szCs w:val="20"/>
          <w:lang w:eastAsia="pt-BR"/>
        </w:rPr>
        <w:t xml:space="preserve">  O </w:t>
      </w:r>
      <w:proofErr w:type="spellStart"/>
      <w:r w:rsidRPr="008C2098">
        <w:rPr>
          <w:rFonts w:ascii="Arial" w:eastAsia="Times New Roman" w:hAnsi="Arial" w:cs="Arial"/>
          <w:color w:val="000000"/>
          <w:sz w:val="20"/>
          <w:szCs w:val="20"/>
          <w:lang w:eastAsia="pt-BR"/>
        </w:rPr>
        <w:t>Coaf</w:t>
      </w:r>
      <w:proofErr w:type="spellEnd"/>
      <w:r w:rsidRPr="008C2098">
        <w:rPr>
          <w:rFonts w:ascii="Arial" w:eastAsia="Times New Roman" w:hAnsi="Arial" w:cs="Arial"/>
          <w:color w:val="000000"/>
          <w:sz w:val="20"/>
          <w:szCs w:val="20"/>
          <w:lang w:eastAsia="pt-BR"/>
        </w:rPr>
        <w:t xml:space="preserve"> disponibilizará as comunicações recebidas com base no inciso II do</w:t>
      </w:r>
      <w:r w:rsidRPr="008C2098">
        <w:rPr>
          <w:rFonts w:ascii="Arial" w:eastAsia="Times New Roman" w:hAnsi="Arial" w:cs="Arial"/>
          <w:color w:val="000000"/>
          <w:sz w:val="20"/>
          <w:lang w:eastAsia="pt-BR"/>
        </w:rPr>
        <w:t> </w:t>
      </w:r>
      <w:r w:rsidRPr="008C2098">
        <w:rPr>
          <w:rFonts w:ascii="Arial" w:eastAsia="Times New Roman" w:hAnsi="Arial" w:cs="Arial"/>
          <w:b/>
          <w:bCs/>
          <w:color w:val="000000"/>
          <w:sz w:val="20"/>
          <w:szCs w:val="20"/>
          <w:lang w:eastAsia="pt-BR"/>
        </w:rPr>
        <w:t>caput</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aos respectivos órgãos responsáveis pela regulação ou fiscalização das pessoas a que se refere o art. 9</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xml:space="preserve">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“Art. 12.  </w:t>
      </w:r>
      <w:proofErr w:type="gramStart"/>
      <w:r w:rsidRPr="008C2098">
        <w:rPr>
          <w:rFonts w:ascii="Arial" w:eastAsia="Times New Roman" w:hAnsi="Arial" w:cs="Arial"/>
          <w:color w:val="000000"/>
          <w:sz w:val="20"/>
          <w:szCs w:val="20"/>
          <w:lang w:eastAsia="pt-BR"/>
        </w:rPr>
        <w:t>.................................................................................</w:t>
      </w:r>
      <w:proofErr w:type="gramEnd"/>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29" w:anchor="art12ii" w:history="1">
        <w:r w:rsidRPr="008C2098">
          <w:rPr>
            <w:rFonts w:ascii="Arial" w:eastAsia="Times New Roman" w:hAnsi="Arial" w:cs="Arial"/>
            <w:color w:val="0000FF"/>
            <w:sz w:val="20"/>
            <w:u w:val="single"/>
            <w:lang w:eastAsia="pt-BR"/>
          </w:rPr>
          <w:t>II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multa pecuniária variável não superior: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 ao dobro do valor da operação;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b) ao dobro do lucro real obtido ou que presumivelmente seria obtido pela realização da operação; </w:t>
      </w:r>
      <w:proofErr w:type="gramStart"/>
      <w:r w:rsidRPr="008C2098">
        <w:rPr>
          <w:rFonts w:ascii="Arial" w:eastAsia="Times New Roman" w:hAnsi="Arial" w:cs="Arial"/>
          <w:color w:val="000000"/>
          <w:sz w:val="20"/>
          <w:szCs w:val="20"/>
          <w:lang w:eastAsia="pt-BR"/>
        </w:rPr>
        <w:t>ou</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lastRenderedPageBreak/>
        <w:t>c) ao valor de R$ 20.000.000,00 (vinte milhões de reais);</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30" w:anchor="art12iv" w:history="1">
        <w:r w:rsidRPr="008C2098">
          <w:rPr>
            <w:rFonts w:ascii="Arial" w:eastAsia="Times New Roman" w:hAnsi="Arial" w:cs="Arial"/>
            <w:color w:val="0000FF"/>
            <w:sz w:val="20"/>
            <w:u w:val="single"/>
            <w:lang w:eastAsia="pt-BR"/>
          </w:rPr>
          <w:t>IV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cassação ou suspensão da autorização para o exercício de atividade, operação ou funcionamento.</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31" w:anchor="art12§2" w:history="1">
        <w:r w:rsidRPr="008C2098">
          <w:rPr>
            <w:rFonts w:ascii="Arial" w:eastAsia="Times New Roman" w:hAnsi="Arial" w:cs="Arial"/>
            <w:color w:val="0000FF"/>
            <w:sz w:val="20"/>
            <w:u w:val="single"/>
            <w:lang w:eastAsia="pt-BR"/>
          </w:rPr>
          <w:t>§ 2º</w:t>
        </w:r>
      </w:hyperlink>
      <w:r w:rsidRPr="008C2098">
        <w:rPr>
          <w:rFonts w:ascii="Arial" w:eastAsia="Times New Roman" w:hAnsi="Arial" w:cs="Arial"/>
          <w:color w:val="000000"/>
          <w:sz w:val="20"/>
          <w:szCs w:val="20"/>
          <w:lang w:eastAsia="pt-BR"/>
        </w:rPr>
        <w:t>  A multa será aplicada sempre que as pessoas referidas no art. 9</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por culpa ou dolo:</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32" w:anchor="art12§2ii" w:history="1">
        <w:r w:rsidRPr="008C2098">
          <w:rPr>
            <w:rFonts w:ascii="Arial" w:eastAsia="Times New Roman" w:hAnsi="Arial" w:cs="Arial"/>
            <w:color w:val="0000FF"/>
            <w:sz w:val="20"/>
            <w:u w:val="single"/>
            <w:lang w:eastAsia="pt-BR"/>
          </w:rPr>
          <w:t>II -</w:t>
        </w:r>
      </w:hyperlink>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não cumprirem o disposto nos incisos I a IV do art. 10;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III - deixarem de atender, no prazo estabelecido, a requisição formulada nos termos do inciso V do art. 10;</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(NR) </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hyperlink r:id="rId33" w:anchor="art16" w:history="1">
        <w:proofErr w:type="gramStart"/>
        <w:r w:rsidRPr="008C2098">
          <w:rPr>
            <w:rFonts w:ascii="Arial" w:eastAsia="Times New Roman" w:hAnsi="Arial" w:cs="Arial"/>
            <w:color w:val="0000FF"/>
            <w:sz w:val="20"/>
            <w:u w:val="single"/>
            <w:lang w:eastAsia="pt-BR"/>
          </w:rPr>
          <w:t>“Art. 16</w:t>
        </w:r>
      </w:hyperlink>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xml:space="preserve">  O </w:t>
      </w:r>
      <w:proofErr w:type="spellStart"/>
      <w:r w:rsidRPr="008C2098">
        <w:rPr>
          <w:rFonts w:ascii="Arial" w:eastAsia="Times New Roman" w:hAnsi="Arial" w:cs="Arial"/>
          <w:color w:val="000000"/>
          <w:sz w:val="20"/>
          <w:szCs w:val="20"/>
          <w:lang w:eastAsia="pt-BR"/>
        </w:rPr>
        <w:t>Coaf</w:t>
      </w:r>
      <w:proofErr w:type="spellEnd"/>
      <w:r w:rsidRPr="008C2098">
        <w:rPr>
          <w:rFonts w:ascii="Arial" w:eastAsia="Times New Roman" w:hAnsi="Arial" w:cs="Arial"/>
          <w:color w:val="000000"/>
          <w:sz w:val="20"/>
          <w:szCs w:val="20"/>
          <w:lang w:eastAsia="pt-BR"/>
        </w:rPr>
        <w:t xml:space="preserve"> será composto por servidores públicos de reputação ilibada e reconhecida competência, designados em ato do Ministro de Estado da Fazenda, dentre os integrantes do quadro de pessoal efetivo do Banco Central do Brasil, da Comissão de Valores Mobiliários, da Superintendência de Seguros Privados, da Procuradoria-Geral da Fazenda Nacional, da Secretaria da Receita Federal do Brasil, da Agência Brasileira de Inteligência, do Ministério das Relações Exteriores, do Ministério da Justiça, do Departamento de Polícia Federal, do Ministério da Previdência Social e da </w:t>
      </w:r>
      <w:proofErr w:type="spellStart"/>
      <w:r w:rsidRPr="008C2098">
        <w:rPr>
          <w:rFonts w:ascii="Arial" w:eastAsia="Times New Roman" w:hAnsi="Arial" w:cs="Arial"/>
          <w:color w:val="000000"/>
          <w:sz w:val="20"/>
          <w:szCs w:val="20"/>
          <w:lang w:eastAsia="pt-BR"/>
        </w:rPr>
        <w:t>Controladoria-Geral</w:t>
      </w:r>
      <w:proofErr w:type="spellEnd"/>
      <w:r w:rsidRPr="008C2098">
        <w:rPr>
          <w:rFonts w:ascii="Arial" w:eastAsia="Times New Roman" w:hAnsi="Arial" w:cs="Arial"/>
          <w:color w:val="000000"/>
          <w:sz w:val="20"/>
          <w:szCs w:val="20"/>
          <w:lang w:eastAsia="pt-BR"/>
        </w:rPr>
        <w:t xml:space="preserve"> da União, atendendo à indicação dos respectivos Ministros de Estado.</w:t>
      </w:r>
    </w:p>
    <w:p w:rsidR="008C2098" w:rsidRPr="008C2098" w:rsidRDefault="008C2098" w:rsidP="008C2098">
      <w:pPr>
        <w:spacing w:before="441" w:after="441" w:line="240" w:lineRule="auto"/>
        <w:ind w:left="1724"/>
        <w:jc w:val="both"/>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(NR) </w:t>
      </w:r>
    </w:p>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bookmarkStart w:id="2" w:name="art3"/>
      <w:bookmarkEnd w:id="2"/>
      <w:r w:rsidRPr="008C2098">
        <w:rPr>
          <w:rFonts w:ascii="Arial" w:eastAsia="Times New Roman" w:hAnsi="Arial" w:cs="Arial"/>
          <w:color w:val="000000"/>
          <w:sz w:val="20"/>
          <w:szCs w:val="20"/>
          <w:lang w:eastAsia="pt-BR"/>
        </w:rPr>
        <w:t>Art. 3</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A</w:t>
      </w:r>
      <w:r w:rsidRPr="008C2098">
        <w:rPr>
          <w:rFonts w:ascii="Arial" w:eastAsia="Times New Roman" w:hAnsi="Arial" w:cs="Arial"/>
          <w:color w:val="000000"/>
          <w:sz w:val="20"/>
          <w:lang w:eastAsia="pt-BR"/>
        </w:rPr>
        <w:t> </w:t>
      </w:r>
      <w:hyperlink r:id="rId34" w:history="1">
        <w:r w:rsidRPr="008C2098">
          <w:rPr>
            <w:rFonts w:ascii="Arial" w:eastAsia="Times New Roman" w:hAnsi="Arial" w:cs="Arial"/>
            <w:color w:val="0000FF"/>
            <w:sz w:val="20"/>
            <w:u w:val="single"/>
            <w:lang w:eastAsia="pt-BR"/>
          </w:rPr>
          <w:t>Lei n</w:t>
        </w:r>
        <w:r w:rsidRPr="008C2098">
          <w:rPr>
            <w:rFonts w:ascii="Arial" w:eastAsia="Times New Roman" w:hAnsi="Arial" w:cs="Arial"/>
            <w:color w:val="0000FF"/>
            <w:sz w:val="20"/>
            <w:u w:val="single"/>
            <w:vertAlign w:val="superscript"/>
            <w:lang w:eastAsia="pt-BR"/>
          </w:rPr>
          <w:t>o</w:t>
        </w:r>
        <w:r w:rsidRPr="008C2098">
          <w:rPr>
            <w:rFonts w:ascii="Arial" w:eastAsia="Times New Roman" w:hAnsi="Arial" w:cs="Arial"/>
            <w:color w:val="0000FF"/>
            <w:sz w:val="20"/>
            <w:u w:val="single"/>
            <w:lang w:eastAsia="pt-BR"/>
          </w:rPr>
          <w:t> 9.613, de 1998</w:t>
        </w:r>
      </w:hyperlink>
      <w:r w:rsidRPr="008C2098">
        <w:rPr>
          <w:rFonts w:ascii="Arial" w:eastAsia="Times New Roman" w:hAnsi="Arial" w:cs="Arial"/>
          <w:color w:val="000000"/>
          <w:sz w:val="20"/>
          <w:szCs w:val="20"/>
          <w:lang w:eastAsia="pt-BR"/>
        </w:rPr>
        <w:t xml:space="preserve">, passa a vigorar acrescida dos </w:t>
      </w:r>
      <w:proofErr w:type="spellStart"/>
      <w:r w:rsidRPr="008C2098">
        <w:rPr>
          <w:rFonts w:ascii="Arial" w:eastAsia="Times New Roman" w:hAnsi="Arial" w:cs="Arial"/>
          <w:color w:val="000000"/>
          <w:sz w:val="20"/>
          <w:szCs w:val="20"/>
          <w:lang w:eastAsia="pt-BR"/>
        </w:rPr>
        <w:t>arts</w:t>
      </w:r>
      <w:proofErr w:type="spellEnd"/>
      <w:r w:rsidRPr="008C2098">
        <w:rPr>
          <w:rFonts w:ascii="Arial" w:eastAsia="Times New Roman" w:hAnsi="Arial" w:cs="Arial"/>
          <w:color w:val="000000"/>
          <w:sz w:val="20"/>
          <w:szCs w:val="20"/>
          <w:lang w:eastAsia="pt-BR"/>
        </w:rPr>
        <w:t>. 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-A, 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xml:space="preserve">-B e 11-A e dos </w:t>
      </w:r>
      <w:proofErr w:type="spellStart"/>
      <w:r w:rsidRPr="008C2098">
        <w:rPr>
          <w:rFonts w:ascii="Arial" w:eastAsia="Times New Roman" w:hAnsi="Arial" w:cs="Arial"/>
          <w:color w:val="000000"/>
          <w:sz w:val="20"/>
          <w:szCs w:val="20"/>
          <w:lang w:eastAsia="pt-BR"/>
        </w:rPr>
        <w:t>arts</w:t>
      </w:r>
      <w:proofErr w:type="spellEnd"/>
      <w:r w:rsidRPr="008C2098">
        <w:rPr>
          <w:rFonts w:ascii="Arial" w:eastAsia="Times New Roman" w:hAnsi="Arial" w:cs="Arial"/>
          <w:color w:val="000000"/>
          <w:sz w:val="20"/>
          <w:szCs w:val="20"/>
          <w:lang w:eastAsia="pt-BR"/>
        </w:rPr>
        <w:t>. 17-A, 17-B, 17-C, 17-D e 17-E, que compõem o Capítulo X - Disposições Gerais: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hyperlink r:id="rId35" w:anchor="art4a" w:history="1">
        <w:proofErr w:type="gramStart"/>
        <w:r w:rsidRPr="008C2098">
          <w:rPr>
            <w:rFonts w:ascii="Arial" w:eastAsia="Times New Roman" w:hAnsi="Arial" w:cs="Arial"/>
            <w:color w:val="0000FF"/>
            <w:sz w:val="20"/>
            <w:u w:val="single"/>
            <w:lang w:eastAsia="pt-BR"/>
          </w:rPr>
          <w:t>“Art. 4º-A</w:t>
        </w:r>
      </w:hyperlink>
      <w:r w:rsidRPr="008C2098">
        <w:rPr>
          <w:rFonts w:ascii="Arial" w:eastAsia="Times New Roman" w:hAnsi="Arial" w:cs="Arial"/>
          <w:color w:val="000000"/>
          <w:sz w:val="20"/>
          <w:szCs w:val="20"/>
          <w:lang w:eastAsia="pt-BR"/>
        </w:rPr>
        <w:t>.</w:t>
      </w:r>
      <w:proofErr w:type="gramEnd"/>
      <w:r w:rsidRPr="008C2098">
        <w:rPr>
          <w:rFonts w:ascii="Arial" w:eastAsia="Times New Roman" w:hAnsi="Arial" w:cs="Arial"/>
          <w:color w:val="000000"/>
          <w:sz w:val="20"/>
          <w:szCs w:val="20"/>
          <w:lang w:eastAsia="pt-BR"/>
        </w:rPr>
        <w:t>  A alienação antecipada para preservação de valor de bens sob constrição será decretada pelo juiz, de ofício, a requerimento do Ministério Público ou por solicitação da parte interessada, mediante petição autônoma, que será autuada em apartado e cujos autos terão tramitação em separado em relação ao processo principal.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O requerimento de alienação deverá conter a relação de todos os demais bens, com a descrição e a especificação de cada um deles, e informações sobre quem os detém e local onde se encontram.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lastRenderedPageBreak/>
        <w:t>§ 2</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O juiz determinará a avaliação dos bens, nos autos apartados, e intimará o Ministério Público.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3</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Feita a avaliação e dirimidas eventuais divergências sobre o respectivo laudo, o juiz, por sentença, homologará o valor atribuído aos bens e determinará sejam alienados em leilão ou pregão, preferencialmente eletrônico, por valor não inferior a 75% (setenta e cinco por cento) da avaliação.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Realizado o leilão, a quantia apurada será depositada em conta judicial remunerada, adotando-se a seguinte disciplina: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 - nos processos de competência da Justiça Federal e da Justiça do Distrito Federal: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 os depósitos serão efetuados na Caixa Econômica Federal ou em instituição financeira pública, mediante documento adequado para essa finalidade;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b) os depósitos serão repassados pela Caixa Econômica Federal ou por outra instituição financeira pública para a Conta Única do Tesouro Nacional, independentemente de qualquer formalidade, no prazo de 24 (vinte e quatro) horas; </w:t>
      </w:r>
      <w:proofErr w:type="gramStart"/>
      <w:r w:rsidRPr="008C2098">
        <w:rPr>
          <w:rFonts w:ascii="Arial" w:eastAsia="Times New Roman" w:hAnsi="Arial" w:cs="Arial"/>
          <w:color w:val="000000"/>
          <w:sz w:val="20"/>
          <w:szCs w:val="20"/>
          <w:lang w:eastAsia="pt-BR"/>
        </w:rPr>
        <w:t>e</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c) os valores devolvidos pela Caixa Econômica Federal ou por instituição financeira pública serão debitados à Conta Única do Tesouro Nacional, em subconta de restituição;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II - nos processos de competência da Justiça dos Estados: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 os depósitos serão efetuados em instituição financeira designada em lei, preferencialmente pública, de cada Estado ou, na sua ausência, em instituição financeira pública da União;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b) os depósitos serão repassados para a conta única de cada Estado, na forma da respectiva legislação.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5</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Mediante ordem da autoridade judicial, o valor do depósito, após o trânsito em julgado da sentença proferida na ação penal, será: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 - em caso de sentença condenatória, nos processos de competência da Justiça Federal e da Justiça do Distrito Federal, incorporado definitivamente ao patrimônio da União, e, nos processos de competência da Justiça Estadual, incorporado ao patrimônio do Estado respectivo;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II - em caso de sentença absolutória extintiva de punibilidade, colocado à disposição do réu pela instituição financeira, acrescido da remuneração da conta judicial.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lastRenderedPageBreak/>
        <w:t>§ 6</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A instituição financeira depositária manterá controle dos valores depositados ou devolvidos.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7</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xml:space="preserve">  Serão deduzidos da quantia apurada no leilão todos os tributos e multas incidentes sobre o bem alienado, sem prejuízo de iniciativas que, no âmbito da competência de cada ente da Federação, venham a desonerar bens </w:t>
      </w:r>
      <w:proofErr w:type="gramStart"/>
      <w:r w:rsidRPr="008C2098">
        <w:rPr>
          <w:rFonts w:ascii="Arial" w:eastAsia="Times New Roman" w:hAnsi="Arial" w:cs="Arial"/>
          <w:color w:val="000000"/>
          <w:sz w:val="20"/>
          <w:szCs w:val="20"/>
          <w:lang w:eastAsia="pt-BR"/>
        </w:rPr>
        <w:t>sob constrição</w:t>
      </w:r>
      <w:proofErr w:type="gramEnd"/>
      <w:r w:rsidRPr="008C2098">
        <w:rPr>
          <w:rFonts w:ascii="Arial" w:eastAsia="Times New Roman" w:hAnsi="Arial" w:cs="Arial"/>
          <w:color w:val="000000"/>
          <w:sz w:val="20"/>
          <w:szCs w:val="20"/>
          <w:lang w:eastAsia="pt-BR"/>
        </w:rPr>
        <w:t xml:space="preserve"> judicial daqueles ônus.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8</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Feito o depósito a que se refere o § 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deste artigo, os autos da alienação serão apensados aos do processo principal.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9</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Terão apenas efeito devolutivo os recursos interpostos contra as decisões proferidas no curso do procedimento previsto neste artigo.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10.  Sobrevindo o trânsito em julgado de sentença penal condenatória, o juiz decretará, em favor, conforme o caso, da União ou do Estado: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 - a perda dos valores depositados na conta remunerada e da fiança;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II - a perda dos bens não alienados antecipadamente e daqueles aos quais não foi dada destinação prévia; </w:t>
      </w:r>
      <w:proofErr w:type="gramStart"/>
      <w:r w:rsidRPr="008C2098">
        <w:rPr>
          <w:rFonts w:ascii="Arial" w:eastAsia="Times New Roman" w:hAnsi="Arial" w:cs="Arial"/>
          <w:color w:val="000000"/>
          <w:sz w:val="20"/>
          <w:szCs w:val="20"/>
          <w:lang w:eastAsia="pt-BR"/>
        </w:rPr>
        <w:t>e</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III - a perda dos bens não reclamados no prazo de 90 (noventa) dias após o trânsito em julgado da sentença condenatória, ressalvado o direito de lesado ou terceiro de boa-fé.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11.  Os bens a que se referem os incisos II e III do § 10 deste artigo serão adjudicados ou levados a leilão, depositando-se o saldo na conta única do respectivo ente.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12.  O juiz determinará ao registro público competente que emita documento de habilitação à circulação e utilização dos bens colocados sob o uso e custódia das entidades a que se refere o</w:t>
      </w:r>
      <w:r w:rsidRPr="008C2098">
        <w:rPr>
          <w:rFonts w:ascii="Arial" w:eastAsia="Times New Roman" w:hAnsi="Arial" w:cs="Arial"/>
          <w:color w:val="000000"/>
          <w:sz w:val="20"/>
          <w:lang w:eastAsia="pt-BR"/>
        </w:rPr>
        <w:t> </w:t>
      </w:r>
      <w:r w:rsidRPr="008C2098">
        <w:rPr>
          <w:rFonts w:ascii="Arial" w:eastAsia="Times New Roman" w:hAnsi="Arial" w:cs="Arial"/>
          <w:b/>
          <w:bCs/>
          <w:color w:val="000000"/>
          <w:sz w:val="20"/>
          <w:szCs w:val="20"/>
          <w:lang w:eastAsia="pt-BR"/>
        </w:rPr>
        <w:t>caput</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deste artigo.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 13.  Os recursos decorrentes da alienação antecipada de bens, direitos e valores oriundos do crime de tráfico ilícito de drogas e que tenham sido objeto de dissimulação e ocultação nos termos desta Lei permanecem submetidos à disciplina definida em lei </w:t>
      </w:r>
      <w:proofErr w:type="gramStart"/>
      <w:r w:rsidRPr="008C2098">
        <w:rPr>
          <w:rFonts w:ascii="Arial" w:eastAsia="Times New Roman" w:hAnsi="Arial" w:cs="Arial"/>
          <w:color w:val="000000"/>
          <w:sz w:val="20"/>
          <w:szCs w:val="20"/>
          <w:lang w:eastAsia="pt-BR"/>
        </w:rPr>
        <w:t>específica.</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hyperlink r:id="rId36" w:anchor="art4b" w:history="1">
        <w:r w:rsidRPr="008C2098">
          <w:rPr>
            <w:rFonts w:ascii="Arial" w:eastAsia="Times New Roman" w:hAnsi="Arial" w:cs="Arial"/>
            <w:color w:val="0000FF"/>
            <w:sz w:val="20"/>
            <w:u w:val="single"/>
            <w:lang w:eastAsia="pt-BR"/>
          </w:rPr>
          <w:t>“Art. 4º-B</w:t>
        </w:r>
      </w:hyperlink>
      <w:r w:rsidRPr="008C2098">
        <w:rPr>
          <w:rFonts w:ascii="Arial" w:eastAsia="Times New Roman" w:hAnsi="Arial" w:cs="Arial"/>
          <w:color w:val="000000"/>
          <w:sz w:val="20"/>
          <w:szCs w:val="20"/>
          <w:lang w:eastAsia="pt-BR"/>
        </w:rPr>
        <w:t>.  A ordem de prisão de pessoas ou as medidas assecuratórias de bens, direitos ou valores poderão ser suspensas pelo juiz, ouvido o Ministério Público, quando a sua execução imediata puder comprometer as investigações.”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hyperlink r:id="rId37" w:anchor="art11a" w:history="1">
        <w:r w:rsidRPr="008C2098">
          <w:rPr>
            <w:rFonts w:ascii="Arial" w:eastAsia="Times New Roman" w:hAnsi="Arial" w:cs="Arial"/>
            <w:color w:val="0000FF"/>
            <w:sz w:val="20"/>
            <w:u w:val="single"/>
            <w:lang w:eastAsia="pt-BR"/>
          </w:rPr>
          <w:t>“Art. 11-A</w:t>
        </w:r>
      </w:hyperlink>
      <w:r w:rsidRPr="008C2098">
        <w:rPr>
          <w:rFonts w:ascii="Arial" w:eastAsia="Times New Roman" w:hAnsi="Arial" w:cs="Arial"/>
          <w:color w:val="000000"/>
          <w:sz w:val="20"/>
          <w:szCs w:val="20"/>
          <w:lang w:eastAsia="pt-BR"/>
        </w:rPr>
        <w:t xml:space="preserve">.  As transferências internacionais e os saques em espécie deverão ser previamente comunicados à instituição financeira, nos termos, limites, prazos e </w:t>
      </w:r>
      <w:proofErr w:type="gramStart"/>
      <w:r w:rsidRPr="008C2098">
        <w:rPr>
          <w:rFonts w:ascii="Arial" w:eastAsia="Times New Roman" w:hAnsi="Arial" w:cs="Arial"/>
          <w:color w:val="000000"/>
          <w:sz w:val="20"/>
          <w:szCs w:val="20"/>
          <w:lang w:eastAsia="pt-BR"/>
        </w:rPr>
        <w:t>condições fixados pelo Banco Central do Brasil.”</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firstLine="567"/>
        <w:jc w:val="center"/>
        <w:rPr>
          <w:rFonts w:ascii="Arial" w:eastAsia="Times New Roman" w:hAnsi="Arial" w:cs="Arial"/>
          <w:color w:val="000000"/>
          <w:sz w:val="20"/>
          <w:szCs w:val="20"/>
          <w:lang w:eastAsia="pt-BR"/>
        </w:rPr>
      </w:pPr>
      <w:proofErr w:type="gramStart"/>
      <w:r w:rsidRPr="008C2098">
        <w:rPr>
          <w:rFonts w:ascii="Arial" w:eastAsia="Times New Roman" w:hAnsi="Arial" w:cs="Arial"/>
          <w:color w:val="000000"/>
          <w:sz w:val="20"/>
          <w:szCs w:val="20"/>
          <w:lang w:eastAsia="pt-BR"/>
        </w:rPr>
        <w:lastRenderedPageBreak/>
        <w:t>“</w:t>
      </w:r>
      <w:hyperlink r:id="rId38" w:anchor="cap10" w:history="1">
        <w:r w:rsidRPr="008C2098">
          <w:rPr>
            <w:rFonts w:ascii="Arial" w:eastAsia="Times New Roman" w:hAnsi="Arial" w:cs="Arial"/>
            <w:color w:val="0000FF"/>
            <w:sz w:val="20"/>
            <w:u w:val="single"/>
            <w:lang w:eastAsia="pt-BR"/>
          </w:rPr>
          <w:t>CAPÍTULO X</w:t>
        </w:r>
      </w:hyperlink>
    </w:p>
    <w:p w:rsidR="008C2098" w:rsidRPr="008C2098" w:rsidRDefault="008C2098" w:rsidP="008C2098">
      <w:pPr>
        <w:spacing w:before="441" w:after="441" w:line="240" w:lineRule="auto"/>
        <w:ind w:left="1724" w:firstLine="567"/>
        <w:jc w:val="center"/>
        <w:rPr>
          <w:rFonts w:ascii="Arial" w:eastAsia="Times New Roman" w:hAnsi="Arial" w:cs="Arial"/>
          <w:color w:val="000000"/>
          <w:sz w:val="20"/>
          <w:szCs w:val="20"/>
          <w:lang w:eastAsia="pt-BR"/>
        </w:rPr>
      </w:pPr>
      <w:proofErr w:type="gramEnd"/>
      <w:r w:rsidRPr="008C2098">
        <w:rPr>
          <w:rFonts w:ascii="Arial" w:eastAsia="Times New Roman" w:hAnsi="Arial" w:cs="Arial"/>
          <w:color w:val="000000"/>
          <w:sz w:val="20"/>
          <w:szCs w:val="20"/>
          <w:lang w:eastAsia="pt-BR"/>
        </w:rPr>
        <w:t xml:space="preserve">DISPOSIÇÕES </w:t>
      </w:r>
      <w:proofErr w:type="gramStart"/>
      <w:r w:rsidRPr="008C2098">
        <w:rPr>
          <w:rFonts w:ascii="Arial" w:eastAsia="Times New Roman" w:hAnsi="Arial" w:cs="Arial"/>
          <w:color w:val="000000"/>
          <w:sz w:val="20"/>
          <w:szCs w:val="20"/>
          <w:lang w:eastAsia="pt-BR"/>
        </w:rPr>
        <w:t>GERAIS”</w:t>
      </w:r>
      <w:proofErr w:type="gramEnd"/>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hyperlink r:id="rId39" w:anchor="art17a" w:history="1">
        <w:r w:rsidRPr="008C2098">
          <w:rPr>
            <w:rFonts w:ascii="Arial" w:eastAsia="Times New Roman" w:hAnsi="Arial" w:cs="Arial"/>
            <w:color w:val="0000FF"/>
            <w:sz w:val="20"/>
            <w:u w:val="single"/>
            <w:lang w:eastAsia="pt-BR"/>
          </w:rPr>
          <w:t>“Art. 17-A</w:t>
        </w:r>
      </w:hyperlink>
      <w:r w:rsidRPr="008C2098">
        <w:rPr>
          <w:rFonts w:ascii="Arial" w:eastAsia="Times New Roman" w:hAnsi="Arial" w:cs="Arial"/>
          <w:color w:val="000000"/>
          <w:sz w:val="20"/>
          <w:szCs w:val="20"/>
          <w:lang w:eastAsia="pt-BR"/>
        </w:rPr>
        <w:t>.  Aplicam-se, subsidiariamente, as disposições do Decreto-Lei n</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 xml:space="preserve">3.689, de </w:t>
      </w:r>
      <w:proofErr w:type="gramStart"/>
      <w:r w:rsidRPr="008C2098">
        <w:rPr>
          <w:rFonts w:ascii="Arial" w:eastAsia="Times New Roman" w:hAnsi="Arial" w:cs="Arial"/>
          <w:color w:val="000000"/>
          <w:sz w:val="20"/>
          <w:szCs w:val="20"/>
          <w:lang w:eastAsia="pt-BR"/>
        </w:rPr>
        <w:t>3</w:t>
      </w:r>
      <w:proofErr w:type="gramEnd"/>
      <w:r w:rsidRPr="008C2098">
        <w:rPr>
          <w:rFonts w:ascii="Arial" w:eastAsia="Times New Roman" w:hAnsi="Arial" w:cs="Arial"/>
          <w:color w:val="000000"/>
          <w:sz w:val="20"/>
          <w:szCs w:val="20"/>
          <w:lang w:eastAsia="pt-BR"/>
        </w:rPr>
        <w:t xml:space="preserve"> de outubro de 1941 (Código de Processo Penal), no que não forem incompatíveis com esta Lei.”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“Art. 17-B.</w:t>
      </w:r>
      <w:proofErr w:type="gramStart"/>
      <w:r w:rsidRPr="008C2098">
        <w:rPr>
          <w:rFonts w:ascii="Arial" w:eastAsia="Times New Roman" w:hAnsi="Arial" w:cs="Arial"/>
          <w:color w:val="000000"/>
          <w:sz w:val="20"/>
          <w:szCs w:val="20"/>
          <w:lang w:eastAsia="pt-BR"/>
        </w:rPr>
        <w:t xml:space="preserve">  </w:t>
      </w:r>
      <w:proofErr w:type="gramEnd"/>
      <w:r w:rsidRPr="008C2098">
        <w:rPr>
          <w:rFonts w:ascii="Arial" w:eastAsia="Times New Roman" w:hAnsi="Arial" w:cs="Arial"/>
          <w:color w:val="000000"/>
          <w:sz w:val="20"/>
          <w:szCs w:val="20"/>
          <w:lang w:eastAsia="pt-BR"/>
        </w:rPr>
        <w:t>A autoridade policial e o Ministério Público terão acesso, exclusivamente, aos dados cadastrais do investigado que informam qualificação pessoal, filiação e endereço, independentemente de autorização judicial, mantidos pela Justiça Eleitoral, pelas empresas telefônicas, pelas instituições financeiras, pelos provedores de internet e pelas administradoras de cartão de crédito.”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“Art. 17-C.  Os encaminhamentos das instituições financeiras e tributárias em resposta às ordens judiciais de quebra ou transferência de sigilo deverão ser, sempre que determinado, em meio informático, e apresentados em arquivos que possibilitem a migração de informações para os autos do processo sem redigitação.”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“Art. 17-D.  Em caso de indiciamento de servidor público, este será afastado, sem prejuízo de remuneração e demais direitos previstos em lei, até que o juiz competente autorize, em decisão fundamentada, o seu retorno.” </w:t>
      </w:r>
    </w:p>
    <w:p w:rsidR="008C2098" w:rsidRPr="008C2098" w:rsidRDefault="008C2098" w:rsidP="008C2098">
      <w:pPr>
        <w:spacing w:before="441" w:after="441" w:line="240" w:lineRule="auto"/>
        <w:ind w:left="1724"/>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“Art. 17-E.  A Secretaria da Receita Federal do Brasil conservará os dados fiscais dos contribuintes pelo prazo mínimo de </w:t>
      </w:r>
      <w:proofErr w:type="gramStart"/>
      <w:r w:rsidRPr="008C2098">
        <w:rPr>
          <w:rFonts w:ascii="Arial" w:eastAsia="Times New Roman" w:hAnsi="Arial" w:cs="Arial"/>
          <w:color w:val="000000"/>
          <w:sz w:val="20"/>
          <w:szCs w:val="20"/>
          <w:lang w:eastAsia="pt-BR"/>
        </w:rPr>
        <w:t>5</w:t>
      </w:r>
      <w:proofErr w:type="gramEnd"/>
      <w:r w:rsidRPr="008C2098">
        <w:rPr>
          <w:rFonts w:ascii="Arial" w:eastAsia="Times New Roman" w:hAnsi="Arial" w:cs="Arial"/>
          <w:color w:val="000000"/>
          <w:sz w:val="20"/>
          <w:szCs w:val="20"/>
          <w:lang w:eastAsia="pt-BR"/>
        </w:rPr>
        <w:t xml:space="preserve"> (cinco) anos, contado a partir do início do exercício seguinte ao da declaração de renda respectiva ou ao do pagamento do tributo.” </w:t>
      </w:r>
    </w:p>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bookmarkStart w:id="3" w:name="art4"/>
      <w:bookmarkEnd w:id="3"/>
      <w:r w:rsidRPr="008C2098">
        <w:rPr>
          <w:rFonts w:ascii="Arial" w:eastAsia="Times New Roman" w:hAnsi="Arial" w:cs="Arial"/>
          <w:color w:val="000000"/>
          <w:sz w:val="20"/>
          <w:szCs w:val="20"/>
          <w:lang w:eastAsia="pt-BR"/>
        </w:rPr>
        <w:t>Art. 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Revoga-se o</w:t>
      </w:r>
      <w:r w:rsidRPr="008C2098">
        <w:rPr>
          <w:rFonts w:ascii="Arial" w:eastAsia="Times New Roman" w:hAnsi="Arial" w:cs="Arial"/>
          <w:color w:val="000000"/>
          <w:sz w:val="20"/>
          <w:lang w:eastAsia="pt-BR"/>
        </w:rPr>
        <w:t> </w:t>
      </w:r>
      <w:hyperlink r:id="rId40" w:anchor="art3" w:history="1">
        <w:r w:rsidRPr="008C2098">
          <w:rPr>
            <w:rFonts w:ascii="Arial" w:eastAsia="Times New Roman" w:hAnsi="Arial" w:cs="Arial"/>
            <w:color w:val="0000FF"/>
            <w:sz w:val="20"/>
            <w:u w:val="single"/>
            <w:lang w:eastAsia="pt-BR"/>
          </w:rPr>
          <w:t>art. 3</w:t>
        </w:r>
        <w:r w:rsidRPr="008C2098">
          <w:rPr>
            <w:rFonts w:ascii="Arial" w:eastAsia="Times New Roman" w:hAnsi="Arial" w:cs="Arial"/>
            <w:color w:val="0000FF"/>
            <w:sz w:val="20"/>
            <w:u w:val="single"/>
            <w:vertAlign w:val="superscript"/>
            <w:lang w:eastAsia="pt-BR"/>
          </w:rPr>
          <w:t>o</w:t>
        </w:r>
        <w:r w:rsidRPr="008C2098">
          <w:rPr>
            <w:rFonts w:ascii="Arial" w:eastAsia="Times New Roman" w:hAnsi="Arial" w:cs="Arial"/>
            <w:color w:val="0000FF"/>
            <w:sz w:val="20"/>
            <w:u w:val="single"/>
            <w:lang w:eastAsia="pt-BR"/>
          </w:rPr>
          <w:t> da Lei n</w:t>
        </w:r>
        <w:r w:rsidRPr="008C2098">
          <w:rPr>
            <w:rFonts w:ascii="Arial" w:eastAsia="Times New Roman" w:hAnsi="Arial" w:cs="Arial"/>
            <w:color w:val="0000FF"/>
            <w:sz w:val="20"/>
            <w:u w:val="single"/>
            <w:vertAlign w:val="superscript"/>
            <w:lang w:eastAsia="pt-BR"/>
          </w:rPr>
          <w:t>o</w:t>
        </w:r>
        <w:r w:rsidRPr="008C2098">
          <w:rPr>
            <w:rFonts w:ascii="Arial" w:eastAsia="Times New Roman" w:hAnsi="Arial" w:cs="Arial"/>
            <w:color w:val="0000FF"/>
            <w:sz w:val="20"/>
            <w:u w:val="single"/>
            <w:lang w:eastAsia="pt-BR"/>
          </w:rPr>
          <w:t xml:space="preserve"> 9.613, de </w:t>
        </w:r>
        <w:proofErr w:type="gramStart"/>
        <w:r w:rsidRPr="008C2098">
          <w:rPr>
            <w:rFonts w:ascii="Arial" w:eastAsia="Times New Roman" w:hAnsi="Arial" w:cs="Arial"/>
            <w:color w:val="0000FF"/>
            <w:sz w:val="20"/>
            <w:u w:val="single"/>
            <w:lang w:eastAsia="pt-BR"/>
          </w:rPr>
          <w:t>3</w:t>
        </w:r>
        <w:proofErr w:type="gramEnd"/>
        <w:r w:rsidRPr="008C2098">
          <w:rPr>
            <w:rFonts w:ascii="Arial" w:eastAsia="Times New Roman" w:hAnsi="Arial" w:cs="Arial"/>
            <w:color w:val="0000FF"/>
            <w:sz w:val="20"/>
            <w:u w:val="single"/>
            <w:lang w:eastAsia="pt-BR"/>
          </w:rPr>
          <w:t xml:space="preserve"> de março de 1998</w:t>
        </w:r>
      </w:hyperlink>
      <w:r w:rsidRPr="008C2098">
        <w:rPr>
          <w:rFonts w:ascii="Arial" w:eastAsia="Times New Roman" w:hAnsi="Arial" w:cs="Arial"/>
          <w:color w:val="000000"/>
          <w:sz w:val="20"/>
          <w:szCs w:val="20"/>
          <w:lang w:eastAsia="pt-BR"/>
        </w:rPr>
        <w:t>. </w:t>
      </w:r>
    </w:p>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bookmarkStart w:id="4" w:name="art5"/>
      <w:bookmarkEnd w:id="4"/>
      <w:r w:rsidRPr="008C2098">
        <w:rPr>
          <w:rFonts w:ascii="Arial" w:eastAsia="Times New Roman" w:hAnsi="Arial" w:cs="Arial"/>
          <w:color w:val="000000"/>
          <w:sz w:val="20"/>
          <w:szCs w:val="20"/>
          <w:lang w:eastAsia="pt-BR"/>
        </w:rPr>
        <w:t>Art. 5</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szCs w:val="20"/>
          <w:lang w:eastAsia="pt-BR"/>
        </w:rPr>
        <w:t>  Esta Lei entra em vigor na data de sua publicação. </w:t>
      </w:r>
    </w:p>
    <w:p w:rsidR="008C2098" w:rsidRPr="008C2098" w:rsidRDefault="008C2098" w:rsidP="008C2098">
      <w:pPr>
        <w:spacing w:before="441" w:after="441" w:line="240" w:lineRule="auto"/>
        <w:ind w:firstLine="567"/>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 xml:space="preserve">Brasília, </w:t>
      </w:r>
      <w:proofErr w:type="gramStart"/>
      <w:r w:rsidRPr="008C2098">
        <w:rPr>
          <w:rFonts w:ascii="Arial" w:eastAsia="Times New Roman" w:hAnsi="Arial" w:cs="Arial"/>
          <w:color w:val="000000"/>
          <w:sz w:val="20"/>
          <w:szCs w:val="20"/>
          <w:lang w:eastAsia="pt-BR"/>
        </w:rPr>
        <w:t>9</w:t>
      </w:r>
      <w:proofErr w:type="gramEnd"/>
      <w:r w:rsidRPr="008C2098">
        <w:rPr>
          <w:rFonts w:ascii="Arial" w:eastAsia="Times New Roman" w:hAnsi="Arial" w:cs="Arial"/>
          <w:color w:val="000000"/>
          <w:sz w:val="20"/>
          <w:szCs w:val="20"/>
          <w:lang w:eastAsia="pt-BR"/>
        </w:rPr>
        <w:t xml:space="preserve"> de julho de  2012; 191</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da Independência e 124</w:t>
      </w:r>
      <w:r w:rsidRPr="008C2098">
        <w:rPr>
          <w:rFonts w:ascii="Arial" w:eastAsia="Times New Roman" w:hAnsi="Arial" w:cs="Arial"/>
          <w:color w:val="000000"/>
          <w:sz w:val="20"/>
          <w:szCs w:val="20"/>
          <w:u w:val="single"/>
          <w:vertAlign w:val="superscript"/>
          <w:lang w:eastAsia="pt-BR"/>
        </w:rPr>
        <w:t>o</w:t>
      </w:r>
      <w:r w:rsidRPr="008C2098">
        <w:rPr>
          <w:rFonts w:ascii="Arial" w:eastAsia="Times New Roman" w:hAnsi="Arial" w:cs="Arial"/>
          <w:color w:val="000000"/>
          <w:sz w:val="20"/>
          <w:lang w:eastAsia="pt-BR"/>
        </w:rPr>
        <w:t> </w:t>
      </w:r>
      <w:r w:rsidRPr="008C2098">
        <w:rPr>
          <w:rFonts w:ascii="Arial" w:eastAsia="Times New Roman" w:hAnsi="Arial" w:cs="Arial"/>
          <w:color w:val="000000"/>
          <w:sz w:val="20"/>
          <w:szCs w:val="20"/>
          <w:lang w:eastAsia="pt-BR"/>
        </w:rPr>
        <w:t>da República. </w:t>
      </w:r>
    </w:p>
    <w:p w:rsidR="008C2098" w:rsidRPr="008C2098" w:rsidRDefault="008C2098" w:rsidP="008C2098">
      <w:pPr>
        <w:spacing w:before="100" w:beforeAutospacing="1" w:after="100" w:afterAutospacing="1" w:line="240" w:lineRule="auto"/>
        <w:jc w:val="both"/>
        <w:rPr>
          <w:rFonts w:ascii="Arial" w:eastAsia="Times New Roman" w:hAnsi="Arial" w:cs="Arial"/>
          <w:color w:val="000000"/>
          <w:sz w:val="20"/>
          <w:szCs w:val="20"/>
          <w:lang w:eastAsia="pt-BR"/>
        </w:rPr>
      </w:pPr>
      <w:r w:rsidRPr="008C2098">
        <w:rPr>
          <w:rFonts w:ascii="Arial" w:eastAsia="Times New Roman" w:hAnsi="Arial" w:cs="Arial"/>
          <w:color w:val="000000"/>
          <w:sz w:val="20"/>
          <w:szCs w:val="20"/>
          <w:lang w:eastAsia="pt-BR"/>
        </w:rPr>
        <w:t>DILMA ROUSSEFF</w:t>
      </w:r>
      <w:r w:rsidRPr="008C2098">
        <w:rPr>
          <w:rFonts w:ascii="Arial" w:eastAsia="Times New Roman" w:hAnsi="Arial" w:cs="Arial"/>
          <w:color w:val="000000"/>
          <w:sz w:val="20"/>
          <w:szCs w:val="20"/>
          <w:lang w:eastAsia="pt-BR"/>
        </w:rPr>
        <w:br/>
      </w:r>
      <w:r w:rsidRPr="008C2098">
        <w:rPr>
          <w:rFonts w:ascii="Arial" w:eastAsia="Times New Roman" w:hAnsi="Arial" w:cs="Arial"/>
          <w:i/>
          <w:iCs/>
          <w:color w:val="000000"/>
          <w:sz w:val="20"/>
          <w:szCs w:val="20"/>
          <w:lang w:eastAsia="pt-BR"/>
        </w:rPr>
        <w:t>Márcia Pelegrini</w:t>
      </w:r>
    </w:p>
    <w:p w:rsidR="008C2098" w:rsidRPr="008C2098" w:rsidRDefault="008C2098" w:rsidP="008C2098">
      <w:pPr>
        <w:spacing w:before="100" w:beforeAutospacing="1" w:after="100" w:afterAutospacing="1" w:line="240" w:lineRule="auto"/>
        <w:jc w:val="both"/>
        <w:rPr>
          <w:rFonts w:ascii="Arial" w:eastAsia="Times New Roman" w:hAnsi="Arial" w:cs="Arial"/>
          <w:color w:val="000000"/>
          <w:sz w:val="20"/>
          <w:szCs w:val="20"/>
          <w:lang w:eastAsia="pt-BR"/>
        </w:rPr>
      </w:pPr>
      <w:r w:rsidRPr="008C2098">
        <w:rPr>
          <w:rFonts w:ascii="Arial" w:eastAsia="Times New Roman" w:hAnsi="Arial" w:cs="Arial"/>
          <w:color w:val="FF0000"/>
          <w:sz w:val="20"/>
          <w:szCs w:val="20"/>
          <w:lang w:eastAsia="pt-BR"/>
        </w:rPr>
        <w:t>Este texto não substitui o publicado no DOU de 10.7.2012</w:t>
      </w:r>
    </w:p>
    <w:sectPr w:rsidR="008C2098" w:rsidRPr="008C20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hyphenationZone w:val="425"/>
  <w:characterSpacingControl w:val="doNotCompress"/>
  <w:compat/>
  <w:rsids>
    <w:rsidRoot w:val="008C2098"/>
    <w:rsid w:val="008C2098"/>
    <w:rsid w:val="00E20E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C20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2098"/>
    <w:rPr>
      <w:b/>
      <w:bCs/>
    </w:rPr>
  </w:style>
  <w:style w:type="character" w:styleId="Hyperlink">
    <w:name w:val="Hyperlink"/>
    <w:basedOn w:val="Fontepargpadro"/>
    <w:uiPriority w:val="99"/>
    <w:semiHidden/>
    <w:unhideWhenUsed/>
    <w:rsid w:val="008C2098"/>
    <w:rPr>
      <w:color w:val="0000FF"/>
      <w:u w:val="single"/>
    </w:rPr>
  </w:style>
  <w:style w:type="character" w:customStyle="1" w:styleId="apple-converted-space">
    <w:name w:val="apple-converted-space"/>
    <w:basedOn w:val="Fontepargpadro"/>
    <w:rsid w:val="008C2098"/>
  </w:style>
</w:styles>
</file>

<file path=word/webSettings.xml><?xml version="1.0" encoding="utf-8"?>
<w:webSettings xmlns:r="http://schemas.openxmlformats.org/officeDocument/2006/relationships" xmlns:w="http://schemas.openxmlformats.org/wordprocessingml/2006/main">
  <w:divs>
    <w:div w:id="159122668">
      <w:bodyDiv w:val="1"/>
      <w:marLeft w:val="0"/>
      <w:marRight w:val="0"/>
      <w:marTop w:val="0"/>
      <w:marBottom w:val="0"/>
      <w:divBdr>
        <w:top w:val="none" w:sz="0" w:space="0" w:color="auto"/>
        <w:left w:val="none" w:sz="0" w:space="0" w:color="auto"/>
        <w:bottom w:val="none" w:sz="0" w:space="0" w:color="auto"/>
        <w:right w:val="none" w:sz="0" w:space="0" w:color="auto"/>
      </w:divBdr>
      <w:divsChild>
        <w:div w:id="756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4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437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8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13.htm" TargetMode="External"/><Relationship Id="rId13" Type="http://schemas.openxmlformats.org/officeDocument/2006/relationships/hyperlink" Target="http://www.planalto.gov.br/ccivil_03/Decreto-Lei/Del3689.htm" TargetMode="External"/><Relationship Id="rId18" Type="http://schemas.openxmlformats.org/officeDocument/2006/relationships/hyperlink" Target="http://www.planalto.gov.br/ccivil_03/LEIS/L9613.htm" TargetMode="External"/><Relationship Id="rId26" Type="http://schemas.openxmlformats.org/officeDocument/2006/relationships/hyperlink" Target="http://www.planalto.gov.br/ccivil_03/LEIS/L9613.htm" TargetMode="External"/><Relationship Id="rId39" Type="http://schemas.openxmlformats.org/officeDocument/2006/relationships/hyperlink" Target="http://www.planalto.gov.br/ccivil_03/LEIS/L9613.htm" TargetMode="External"/><Relationship Id="rId3" Type="http://schemas.openxmlformats.org/officeDocument/2006/relationships/webSettings" Target="webSettings.xml"/><Relationship Id="rId21" Type="http://schemas.openxmlformats.org/officeDocument/2006/relationships/hyperlink" Target="http://www.planalto.gov.br/ccivil_03/LEIS/L9613.htm" TargetMode="External"/><Relationship Id="rId34" Type="http://schemas.openxmlformats.org/officeDocument/2006/relationships/hyperlink" Target="http://www.planalto.gov.br/ccivil_03/LEIS/L9613.htm" TargetMode="External"/><Relationship Id="rId42" Type="http://schemas.openxmlformats.org/officeDocument/2006/relationships/theme" Target="theme/theme1.xml"/><Relationship Id="rId7" Type="http://schemas.openxmlformats.org/officeDocument/2006/relationships/hyperlink" Target="http://www.planalto.gov.br/ccivil_03/LEIS/L9613.htm" TargetMode="External"/><Relationship Id="rId12" Type="http://schemas.openxmlformats.org/officeDocument/2006/relationships/hyperlink" Target="http://www.planalto.gov.br/ccivil_03/LEIS/L9613.htm" TargetMode="External"/><Relationship Id="rId17" Type="http://schemas.openxmlformats.org/officeDocument/2006/relationships/hyperlink" Target="http://www.planalto.gov.br/ccivil_03/LEIS/L9613.htm" TargetMode="External"/><Relationship Id="rId25" Type="http://schemas.openxmlformats.org/officeDocument/2006/relationships/hyperlink" Target="http://www.planalto.gov.br/ccivil_03/LEIS/L9613.htm" TargetMode="External"/><Relationship Id="rId33" Type="http://schemas.openxmlformats.org/officeDocument/2006/relationships/hyperlink" Target="http://www.planalto.gov.br/ccivil_03/LEIS/L9613.htm" TargetMode="External"/><Relationship Id="rId38" Type="http://schemas.openxmlformats.org/officeDocument/2006/relationships/hyperlink" Target="http://www.planalto.gov.br/ccivil_03/LEIS/L9613.htm" TargetMode="External"/><Relationship Id="rId2" Type="http://schemas.openxmlformats.org/officeDocument/2006/relationships/settings" Target="settings.xml"/><Relationship Id="rId16" Type="http://schemas.openxmlformats.org/officeDocument/2006/relationships/hyperlink" Target="http://www.planalto.gov.br/ccivil_03/LEIS/L9613.htm" TargetMode="External"/><Relationship Id="rId20" Type="http://schemas.openxmlformats.org/officeDocument/2006/relationships/hyperlink" Target="http://www.planalto.gov.br/ccivil_03/LEIS/L9613.htm" TargetMode="External"/><Relationship Id="rId29" Type="http://schemas.openxmlformats.org/officeDocument/2006/relationships/hyperlink" Target="http://www.planalto.gov.br/ccivil_03/LEIS/L9613.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LEIS/L9613.htm" TargetMode="External"/><Relationship Id="rId11" Type="http://schemas.openxmlformats.org/officeDocument/2006/relationships/hyperlink" Target="http://www.planalto.gov.br/ccivil_03/LEIS/L9613.htm" TargetMode="External"/><Relationship Id="rId24" Type="http://schemas.openxmlformats.org/officeDocument/2006/relationships/hyperlink" Target="http://www.planalto.gov.br/ccivil_03/LEIS/L9613.htm" TargetMode="External"/><Relationship Id="rId32" Type="http://schemas.openxmlformats.org/officeDocument/2006/relationships/hyperlink" Target="http://www.planalto.gov.br/ccivil_03/LEIS/L9613.htm" TargetMode="External"/><Relationship Id="rId37" Type="http://schemas.openxmlformats.org/officeDocument/2006/relationships/hyperlink" Target="http://www.planalto.gov.br/ccivil_03/LEIS/L9613.htm" TargetMode="External"/><Relationship Id="rId40" Type="http://schemas.openxmlformats.org/officeDocument/2006/relationships/hyperlink" Target="http://www.planalto.gov.br/ccivil_03/LEIS/L9613.htm" TargetMode="External"/><Relationship Id="rId5" Type="http://schemas.openxmlformats.org/officeDocument/2006/relationships/hyperlink" Target="http://www.planalto.gov.br/ccivil_03/LEIS/L9613.htm" TargetMode="External"/><Relationship Id="rId15" Type="http://schemas.openxmlformats.org/officeDocument/2006/relationships/hyperlink" Target="http://www.planalto.gov.br/ccivil_03/LEIS/L9613.htm" TargetMode="External"/><Relationship Id="rId23" Type="http://schemas.openxmlformats.org/officeDocument/2006/relationships/hyperlink" Target="http://www.planalto.gov.br/ccivil_03/LEIS/L9613.htm" TargetMode="External"/><Relationship Id="rId28" Type="http://schemas.openxmlformats.org/officeDocument/2006/relationships/hyperlink" Target="http://www.planalto.gov.br/ccivil_03/LEIS/L9613.htm" TargetMode="External"/><Relationship Id="rId36" Type="http://schemas.openxmlformats.org/officeDocument/2006/relationships/hyperlink" Target="http://www.planalto.gov.br/ccivil_03/LEIS/L9613.htm" TargetMode="External"/><Relationship Id="rId10" Type="http://schemas.openxmlformats.org/officeDocument/2006/relationships/hyperlink" Target="http://www.planalto.gov.br/ccivil_03/LEIS/L9613.htm" TargetMode="External"/><Relationship Id="rId19" Type="http://schemas.openxmlformats.org/officeDocument/2006/relationships/hyperlink" Target="http://www.planalto.gov.br/ccivil_03/LEIS/L9613.htm" TargetMode="External"/><Relationship Id="rId31" Type="http://schemas.openxmlformats.org/officeDocument/2006/relationships/hyperlink" Target="http://www.planalto.gov.br/ccivil_03/LEIS/L9613.htm" TargetMode="External"/><Relationship Id="rId4" Type="http://schemas.openxmlformats.org/officeDocument/2006/relationships/hyperlink" Target="http://legislacao.planalto.gov.br/legisla/legislacao.nsf/Viw_Identificacao/lei%2012.683-2012?OpenDocument" TargetMode="External"/><Relationship Id="rId9" Type="http://schemas.openxmlformats.org/officeDocument/2006/relationships/hyperlink" Target="http://www.planalto.gov.br/ccivil_03/LEIS/L9613.htm" TargetMode="External"/><Relationship Id="rId14" Type="http://schemas.openxmlformats.org/officeDocument/2006/relationships/hyperlink" Target="http://www.planalto.gov.br/ccivil_03/LEIS/L9613.htm" TargetMode="External"/><Relationship Id="rId22" Type="http://schemas.openxmlformats.org/officeDocument/2006/relationships/hyperlink" Target="http://www.planalto.gov.br/ccivil_03/LEIS/L9613.htm" TargetMode="External"/><Relationship Id="rId27" Type="http://schemas.openxmlformats.org/officeDocument/2006/relationships/hyperlink" Target="http://www.planalto.gov.br/ccivil_03/LEIS/L9613.htm" TargetMode="External"/><Relationship Id="rId30" Type="http://schemas.openxmlformats.org/officeDocument/2006/relationships/hyperlink" Target="http://www.planalto.gov.br/ccivil_03/LEIS/L9613.htm" TargetMode="External"/><Relationship Id="rId35" Type="http://schemas.openxmlformats.org/officeDocument/2006/relationships/hyperlink" Target="http://www.planalto.gov.br/ccivil_03/LEIS/L961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3718</Words>
  <Characters>20082</Characters>
  <Application>Microsoft Office Word</Application>
  <DocSecurity>0</DocSecurity>
  <Lines>167</Lines>
  <Paragraphs>47</Paragraphs>
  <ScaleCrop>false</ScaleCrop>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Arlete Bonelli</dc:creator>
  <cp:lastModifiedBy>Arlete Bonelli</cp:lastModifiedBy>
  <cp:revision>1</cp:revision>
  <dcterms:created xsi:type="dcterms:W3CDTF">2017-01-03T20:03:00Z</dcterms:created>
  <dcterms:modified xsi:type="dcterms:W3CDTF">2017-01-03T20:04:00Z</dcterms:modified>
</cp:coreProperties>
</file>