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CEB4" w14:textId="70EBBC69" w:rsidR="007E58D6" w:rsidRPr="007E58D6" w:rsidRDefault="007E58D6" w:rsidP="007E58D6">
      <w:pPr>
        <w:spacing w:after="0" w:line="240" w:lineRule="auto"/>
        <w:jc w:val="center"/>
        <w:rPr>
          <w:rFonts w:ascii="Times New Roman" w:hAnsi="Times New Roman" w:cs="Times New Roman"/>
          <w:sz w:val="26"/>
          <w:szCs w:val="26"/>
        </w:rPr>
      </w:pPr>
      <w:r w:rsidRPr="007E58D6">
        <w:rPr>
          <w:rFonts w:ascii="Times New Roman" w:hAnsi="Times New Roman" w:cs="Times New Roman"/>
          <w:noProof/>
          <w:sz w:val="26"/>
          <w:szCs w:val="26"/>
          <w:lang w:eastAsia="pt-BR"/>
        </w:rPr>
        <w:drawing>
          <wp:inline distT="0" distB="0" distL="0" distR="0" wp14:anchorId="2B59C769" wp14:editId="35723F5B">
            <wp:extent cx="720090" cy="720090"/>
            <wp:effectExtent l="0" t="0" r="381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p w14:paraId="7A5D94C5" w14:textId="2219AF0A" w:rsidR="007E58D6" w:rsidRPr="007E58D6" w:rsidRDefault="007E58D6" w:rsidP="007E58D6">
      <w:pPr>
        <w:spacing w:after="0" w:line="240" w:lineRule="auto"/>
        <w:jc w:val="center"/>
        <w:rPr>
          <w:rFonts w:ascii="Times New Roman" w:hAnsi="Times New Roman" w:cs="Times New Roman"/>
          <w:b/>
          <w:sz w:val="26"/>
          <w:szCs w:val="26"/>
        </w:rPr>
      </w:pPr>
      <w:r w:rsidRPr="007E58D6">
        <w:rPr>
          <w:rFonts w:ascii="Times New Roman" w:hAnsi="Times New Roman" w:cs="Times New Roman"/>
          <w:b/>
          <w:sz w:val="26"/>
          <w:szCs w:val="26"/>
        </w:rPr>
        <w:t>MINISTÉRIO DA CULTURA</w:t>
      </w:r>
    </w:p>
    <w:p w14:paraId="73215169" w14:textId="584E5029" w:rsidR="007E58D6" w:rsidRPr="007E58D6" w:rsidRDefault="007E58D6" w:rsidP="007E58D6">
      <w:pPr>
        <w:spacing w:after="0" w:line="240" w:lineRule="auto"/>
        <w:jc w:val="center"/>
        <w:rPr>
          <w:rFonts w:ascii="Times New Roman" w:hAnsi="Times New Roman" w:cs="Times New Roman"/>
          <w:b/>
          <w:sz w:val="26"/>
          <w:szCs w:val="26"/>
        </w:rPr>
      </w:pPr>
      <w:r w:rsidRPr="007E58D6">
        <w:rPr>
          <w:rFonts w:ascii="Times New Roman" w:hAnsi="Times New Roman" w:cs="Times New Roman"/>
          <w:b/>
          <w:sz w:val="26"/>
          <w:szCs w:val="26"/>
        </w:rPr>
        <w:t>INSTITUTO DO PATRIMÔNIO HISTÓRICO E ARTÍSTICO NACIONAL</w:t>
      </w:r>
    </w:p>
    <w:p w14:paraId="2AFA0E7B" w14:textId="77777777" w:rsidR="007E58D6" w:rsidRDefault="007E58D6" w:rsidP="007E58D6">
      <w:pPr>
        <w:pStyle w:val="Ttulo1"/>
        <w:rPr>
          <w:sz w:val="22"/>
          <w:szCs w:val="22"/>
        </w:rPr>
      </w:pPr>
    </w:p>
    <w:p w14:paraId="560A5442" w14:textId="77777777" w:rsidR="007E58D6" w:rsidRPr="007E58D6" w:rsidRDefault="007E58D6" w:rsidP="007E58D6">
      <w:pPr>
        <w:pStyle w:val="Ttulo1"/>
        <w:rPr>
          <w:b/>
          <w:sz w:val="22"/>
          <w:szCs w:val="22"/>
        </w:rPr>
      </w:pPr>
    </w:p>
    <w:p w14:paraId="40914604" w14:textId="770C5F9F" w:rsidR="005A7B3A" w:rsidRDefault="005A7B3A" w:rsidP="007E58D6">
      <w:pPr>
        <w:pStyle w:val="Ttulo1"/>
        <w:rPr>
          <w:b/>
          <w:sz w:val="22"/>
          <w:szCs w:val="22"/>
        </w:rPr>
      </w:pPr>
      <w:r w:rsidRPr="007E58D6">
        <w:rPr>
          <w:b/>
          <w:sz w:val="22"/>
          <w:szCs w:val="22"/>
        </w:rPr>
        <w:t xml:space="preserve">PORTARIA Nº </w:t>
      </w:r>
      <w:proofErr w:type="gramStart"/>
      <w:r w:rsidR="009378E0">
        <w:rPr>
          <w:b/>
          <w:sz w:val="22"/>
          <w:szCs w:val="22"/>
        </w:rPr>
        <w:t>80</w:t>
      </w:r>
      <w:r w:rsidRPr="007E58D6">
        <w:rPr>
          <w:b/>
          <w:sz w:val="22"/>
          <w:szCs w:val="22"/>
        </w:rPr>
        <w:t xml:space="preserve"> ,</w:t>
      </w:r>
      <w:proofErr w:type="gramEnd"/>
      <w:r w:rsidRPr="007E58D6">
        <w:rPr>
          <w:b/>
          <w:sz w:val="22"/>
          <w:szCs w:val="22"/>
        </w:rPr>
        <w:t xml:space="preserve"> DE  </w:t>
      </w:r>
      <w:r w:rsidR="009378E0">
        <w:rPr>
          <w:b/>
          <w:sz w:val="22"/>
          <w:szCs w:val="22"/>
        </w:rPr>
        <w:t>7  DE MARÇO</w:t>
      </w:r>
      <w:r w:rsidRPr="007E58D6">
        <w:rPr>
          <w:b/>
          <w:sz w:val="22"/>
          <w:szCs w:val="22"/>
        </w:rPr>
        <w:t xml:space="preserve"> DE 2017</w:t>
      </w:r>
    </w:p>
    <w:p w14:paraId="30BD4F2C" w14:textId="72A3EEF1" w:rsidR="009378E0" w:rsidRPr="009378E0" w:rsidRDefault="009378E0" w:rsidP="009378E0">
      <w:pPr>
        <w:jc w:val="center"/>
        <w:rPr>
          <w:lang w:eastAsia="pt-BR"/>
        </w:rPr>
      </w:pPr>
      <w:r>
        <w:rPr>
          <w:lang w:eastAsia="pt-BR"/>
        </w:rPr>
        <w:t xml:space="preserve">(publicada no Diário Oficial da União em </w:t>
      </w:r>
      <w:proofErr w:type="gramStart"/>
      <w:r>
        <w:rPr>
          <w:lang w:eastAsia="pt-BR"/>
        </w:rPr>
        <w:t>9</w:t>
      </w:r>
      <w:proofErr w:type="gramEnd"/>
      <w:r>
        <w:rPr>
          <w:lang w:eastAsia="pt-BR"/>
        </w:rPr>
        <w:t xml:space="preserve"> de março de 2017)</w:t>
      </w:r>
    </w:p>
    <w:p w14:paraId="399145E2" w14:textId="77777777" w:rsidR="007E58D6" w:rsidRPr="007E58D6" w:rsidRDefault="007E58D6" w:rsidP="007E58D6">
      <w:pPr>
        <w:rPr>
          <w:lang w:eastAsia="pt-BR"/>
        </w:rPr>
      </w:pPr>
    </w:p>
    <w:p w14:paraId="2037D5C1" w14:textId="34F4FE73" w:rsidR="005A7B3A" w:rsidRDefault="005A7B3A" w:rsidP="007E58D6">
      <w:pPr>
        <w:spacing w:after="120" w:line="240" w:lineRule="auto"/>
        <w:ind w:left="3827"/>
        <w:jc w:val="both"/>
        <w:rPr>
          <w:rFonts w:ascii="Times New Roman" w:hAnsi="Times New Roman" w:cs="Times New Roman"/>
        </w:rPr>
      </w:pPr>
      <w:r w:rsidRPr="00C612E7">
        <w:rPr>
          <w:rFonts w:ascii="Times New Roman" w:hAnsi="Times New Roman" w:cs="Times New Roman"/>
        </w:rPr>
        <w:t>Dispõe sobre os procedimentos para apuração de infrações administrativas</w:t>
      </w:r>
      <w:r w:rsidR="00A259C8" w:rsidRPr="00C612E7">
        <w:rPr>
          <w:rFonts w:ascii="Times New Roman" w:hAnsi="Times New Roman" w:cs="Times New Roman"/>
        </w:rPr>
        <w:t xml:space="preserve"> por condutas praticadas por comerciantes e leiloeiros de antiguidades e obras de arte de qualquer natureza, em desconformidade com a Lei nº 9.613/1998 e o Decreto-lei nº 25/37, </w:t>
      </w:r>
      <w:r w:rsidRPr="00C612E7">
        <w:rPr>
          <w:rFonts w:ascii="Times New Roman" w:hAnsi="Times New Roman" w:cs="Times New Roman"/>
        </w:rPr>
        <w:t xml:space="preserve">a imposição de sanções, </w:t>
      </w:r>
      <w:r w:rsidR="00A259C8" w:rsidRPr="00C612E7">
        <w:rPr>
          <w:rFonts w:ascii="Times New Roman" w:hAnsi="Times New Roman" w:cs="Times New Roman"/>
        </w:rPr>
        <w:t xml:space="preserve">os meios de defesa, </w:t>
      </w:r>
      <w:r w:rsidRPr="00C612E7">
        <w:rPr>
          <w:rFonts w:ascii="Times New Roman" w:hAnsi="Times New Roman" w:cs="Times New Roman"/>
        </w:rPr>
        <w:t>o sistema recursal e a forma de cobrança dos débitos decorrentes das infrações.</w:t>
      </w:r>
    </w:p>
    <w:p w14:paraId="1532B922" w14:textId="77777777" w:rsidR="007E58D6" w:rsidRPr="00C612E7" w:rsidRDefault="007E58D6" w:rsidP="007E58D6">
      <w:pPr>
        <w:spacing w:after="120" w:line="240" w:lineRule="auto"/>
        <w:ind w:left="3827"/>
        <w:jc w:val="both"/>
        <w:rPr>
          <w:rFonts w:ascii="Times New Roman" w:hAnsi="Times New Roman" w:cs="Times New Roman"/>
        </w:rPr>
      </w:pPr>
    </w:p>
    <w:p w14:paraId="19101FD6" w14:textId="1BBED714" w:rsidR="00F545A9"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A PRESIDENTE DO INSTITUTO DO PATRIMÔNIO HISTÓRICO E ARTÍSTICO NACIONAL - IPHAN, no uso das atribuições que lhe são legalmente conferidas pelo art. 21, inciso V, do anexo I do Decreto nº 6.844, de 07 de maio de 2009</w:t>
      </w:r>
      <w:r w:rsidR="00F545A9" w:rsidRPr="00C612E7">
        <w:rPr>
          <w:rFonts w:ascii="Times New Roman" w:hAnsi="Times New Roman" w:cs="Times New Roman"/>
        </w:rPr>
        <w:t xml:space="preserve">, tendo em vista o disposto </w:t>
      </w:r>
      <w:r w:rsidR="006761A5" w:rsidRPr="00C612E7">
        <w:rPr>
          <w:rFonts w:ascii="Times New Roman" w:hAnsi="Times New Roman" w:cs="Times New Roman"/>
        </w:rPr>
        <w:t>no</w:t>
      </w:r>
      <w:r w:rsidR="00D87A7D" w:rsidRPr="00C612E7">
        <w:rPr>
          <w:rFonts w:ascii="Times New Roman" w:hAnsi="Times New Roman" w:cs="Times New Roman"/>
        </w:rPr>
        <w:t>s</w:t>
      </w:r>
      <w:r w:rsidR="006761A5" w:rsidRPr="00C612E7">
        <w:rPr>
          <w:rFonts w:ascii="Times New Roman" w:hAnsi="Times New Roman" w:cs="Times New Roman"/>
        </w:rPr>
        <w:t xml:space="preserve"> </w:t>
      </w:r>
      <w:proofErr w:type="spellStart"/>
      <w:r w:rsidR="006761A5" w:rsidRPr="00C612E7">
        <w:rPr>
          <w:rFonts w:ascii="Times New Roman" w:hAnsi="Times New Roman" w:cs="Times New Roman"/>
        </w:rPr>
        <w:t>art</w:t>
      </w:r>
      <w:r w:rsidR="00D87A7D" w:rsidRPr="00C612E7">
        <w:rPr>
          <w:rFonts w:ascii="Times New Roman" w:hAnsi="Times New Roman" w:cs="Times New Roman"/>
        </w:rPr>
        <w:t>s</w:t>
      </w:r>
      <w:proofErr w:type="spellEnd"/>
      <w:r w:rsidR="006761A5" w:rsidRPr="00C612E7">
        <w:rPr>
          <w:rFonts w:ascii="Times New Roman" w:hAnsi="Times New Roman" w:cs="Times New Roman"/>
        </w:rPr>
        <w:t xml:space="preserve">. </w:t>
      </w:r>
      <w:r w:rsidR="00D87A7D" w:rsidRPr="00C612E7">
        <w:rPr>
          <w:rFonts w:ascii="Times New Roman" w:hAnsi="Times New Roman" w:cs="Times New Roman"/>
        </w:rPr>
        <w:t xml:space="preserve">26 e </w:t>
      </w:r>
      <w:r w:rsidR="006761A5" w:rsidRPr="00C612E7">
        <w:rPr>
          <w:rFonts w:ascii="Times New Roman" w:hAnsi="Times New Roman" w:cs="Times New Roman"/>
        </w:rPr>
        <w:t xml:space="preserve">27 do Decreto-lei nº 25, de 30 de novembro de 1937, </w:t>
      </w:r>
      <w:r w:rsidR="00F545A9" w:rsidRPr="00C612E7">
        <w:rPr>
          <w:rFonts w:ascii="Times New Roman" w:hAnsi="Times New Roman" w:cs="Times New Roman"/>
        </w:rPr>
        <w:t xml:space="preserve">nos </w:t>
      </w:r>
      <w:proofErr w:type="spellStart"/>
      <w:r w:rsidR="00F545A9" w:rsidRPr="00C612E7">
        <w:rPr>
          <w:rFonts w:ascii="Times New Roman" w:hAnsi="Times New Roman" w:cs="Times New Roman"/>
        </w:rPr>
        <w:t>arts</w:t>
      </w:r>
      <w:proofErr w:type="spellEnd"/>
      <w:r w:rsidR="00F545A9" w:rsidRPr="00C612E7">
        <w:rPr>
          <w:rFonts w:ascii="Times New Roman" w:hAnsi="Times New Roman" w:cs="Times New Roman"/>
        </w:rPr>
        <w:t xml:space="preserve">. 9º, </w:t>
      </w:r>
      <w:r w:rsidR="00D947AA" w:rsidRPr="00C612E7">
        <w:rPr>
          <w:rFonts w:ascii="Times New Roman" w:hAnsi="Times New Roman" w:cs="Times New Roman"/>
        </w:rPr>
        <w:t xml:space="preserve">inciso </w:t>
      </w:r>
      <w:r w:rsidR="00F545A9" w:rsidRPr="00C612E7">
        <w:rPr>
          <w:rFonts w:ascii="Times New Roman" w:hAnsi="Times New Roman" w:cs="Times New Roman"/>
        </w:rPr>
        <w:t>XI, 10, 11 e 12 da Lei nº 9.613, de 03 de março de 1998,</w:t>
      </w:r>
      <w:r w:rsidR="006761A5" w:rsidRPr="00C612E7">
        <w:rPr>
          <w:rFonts w:ascii="Times New Roman" w:hAnsi="Times New Roman" w:cs="Times New Roman"/>
        </w:rPr>
        <w:t xml:space="preserve"> no art. 1º, inciso III do Decreto nº 8.652, de 28 de janeiro de 2016</w:t>
      </w:r>
      <w:r w:rsidR="00F545A9" w:rsidRPr="00C612E7">
        <w:rPr>
          <w:rFonts w:ascii="Times New Roman" w:hAnsi="Times New Roman" w:cs="Times New Roman"/>
        </w:rPr>
        <w:t xml:space="preserve">, </w:t>
      </w:r>
      <w:r w:rsidR="001B25D5" w:rsidRPr="00C612E7">
        <w:rPr>
          <w:rFonts w:ascii="Times New Roman" w:hAnsi="Times New Roman" w:cs="Times New Roman"/>
        </w:rPr>
        <w:t>n</w:t>
      </w:r>
      <w:r w:rsidR="00F545A9" w:rsidRPr="00C612E7">
        <w:rPr>
          <w:rFonts w:ascii="Times New Roman" w:hAnsi="Times New Roman" w:cs="Times New Roman"/>
        </w:rPr>
        <w:t>a Portaria nº 396, de 15 de setembro de 2016</w:t>
      </w:r>
      <w:r w:rsidR="001B25D5" w:rsidRPr="00C612E7">
        <w:rPr>
          <w:rFonts w:ascii="Times New Roman" w:hAnsi="Times New Roman" w:cs="Times New Roman"/>
        </w:rPr>
        <w:t>, na</w:t>
      </w:r>
      <w:r w:rsidR="00F545A9" w:rsidRPr="00C612E7">
        <w:rPr>
          <w:rFonts w:ascii="Times New Roman" w:hAnsi="Times New Roman" w:cs="Times New Roman"/>
        </w:rPr>
        <w:t xml:space="preserve"> Instrução Normativa nº 01, de 11 de junho de 2007</w:t>
      </w:r>
      <w:r w:rsidR="001B25D5" w:rsidRPr="00C612E7">
        <w:rPr>
          <w:rFonts w:ascii="Times New Roman" w:hAnsi="Times New Roman" w:cs="Times New Roman"/>
        </w:rPr>
        <w:t xml:space="preserve"> e na Lei nº 9.784, de 29 de janeiro de 1999; e</w:t>
      </w:r>
    </w:p>
    <w:p w14:paraId="43B6DB1A" w14:textId="2D524AE4" w:rsidR="005A7B3A" w:rsidRPr="00C612E7" w:rsidRDefault="001B25D5"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Considerando </w:t>
      </w:r>
      <w:r w:rsidR="005A7B3A" w:rsidRPr="00C612E7">
        <w:rPr>
          <w:rFonts w:ascii="Times New Roman" w:hAnsi="Times New Roman" w:cs="Times New Roman"/>
        </w:rPr>
        <w:t>que compete ao IPHAN, no âmbito de suas atribuições</w:t>
      </w:r>
      <w:r w:rsidRPr="00C612E7">
        <w:rPr>
          <w:rFonts w:ascii="Times New Roman" w:hAnsi="Times New Roman" w:cs="Times New Roman"/>
        </w:rPr>
        <w:t xml:space="preserve"> de</w:t>
      </w:r>
      <w:r w:rsidR="005A7B3A" w:rsidRPr="00C612E7">
        <w:rPr>
          <w:rFonts w:ascii="Times New Roman" w:hAnsi="Times New Roman" w:cs="Times New Roman"/>
        </w:rPr>
        <w:t xml:space="preserve"> fiscalizar o comércio e leilões de Antiguidades e Obras de Arte de qualquer natureza, a apuração de infrações e aplicação de sanções;</w:t>
      </w:r>
    </w:p>
    <w:p w14:paraId="5E719CD3" w14:textId="51309C76" w:rsidR="005A7B3A" w:rsidRPr="00C612E7" w:rsidRDefault="006761A5"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Considerando </w:t>
      </w:r>
      <w:r w:rsidR="005A7B3A" w:rsidRPr="00C612E7">
        <w:rPr>
          <w:rFonts w:ascii="Times New Roman" w:hAnsi="Times New Roman" w:cs="Times New Roman"/>
        </w:rPr>
        <w:t>a necessidade de estabelecer procedimento específico para apuração das infrações e aplicação das penalidades aos infratores no comércio e leilões de Antiguidades e Obras de Arte de qualquer natureza;</w:t>
      </w:r>
    </w:p>
    <w:p w14:paraId="479A2C6F" w14:textId="2C041DB9" w:rsidR="005A7B3A" w:rsidRPr="00C612E7" w:rsidRDefault="006761A5"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Considerando </w:t>
      </w:r>
      <w:r w:rsidR="005A7B3A" w:rsidRPr="00C612E7">
        <w:rPr>
          <w:rFonts w:ascii="Times New Roman" w:hAnsi="Times New Roman" w:cs="Times New Roman"/>
        </w:rPr>
        <w:t xml:space="preserve">a necessidade de, em conformidade com a Lei nº 9.784, de 29 de janeiro de 1999, estabelecer o </w:t>
      </w:r>
      <w:r w:rsidRPr="00C612E7">
        <w:rPr>
          <w:rFonts w:ascii="Times New Roman" w:hAnsi="Times New Roman" w:cs="Times New Roman"/>
        </w:rPr>
        <w:t>procedimento</w:t>
      </w:r>
      <w:r w:rsidR="005A7B3A" w:rsidRPr="00C612E7">
        <w:rPr>
          <w:rFonts w:ascii="Times New Roman" w:hAnsi="Times New Roman" w:cs="Times New Roman"/>
        </w:rPr>
        <w:t xml:space="preserve"> para a tramitação e apreciação dos recursos contra a imposição das </w:t>
      </w:r>
      <w:r w:rsidRPr="00C612E7">
        <w:rPr>
          <w:rFonts w:ascii="Times New Roman" w:hAnsi="Times New Roman" w:cs="Times New Roman"/>
        </w:rPr>
        <w:t xml:space="preserve">penalidades </w:t>
      </w:r>
      <w:r w:rsidR="005A7B3A" w:rsidRPr="00C612E7">
        <w:rPr>
          <w:rFonts w:ascii="Times New Roman" w:hAnsi="Times New Roman" w:cs="Times New Roman"/>
        </w:rPr>
        <w:t>previstas no Decreto-</w:t>
      </w:r>
      <w:r w:rsidR="001910A5" w:rsidRPr="00C612E7">
        <w:rPr>
          <w:rFonts w:ascii="Times New Roman" w:hAnsi="Times New Roman" w:cs="Times New Roman"/>
        </w:rPr>
        <w:t>l</w:t>
      </w:r>
      <w:r w:rsidR="005A7B3A" w:rsidRPr="00C612E7">
        <w:rPr>
          <w:rFonts w:ascii="Times New Roman" w:hAnsi="Times New Roman" w:cs="Times New Roman"/>
        </w:rPr>
        <w:t>ei nº 25/1937 e na Lei nº 9.613/1998, no tocante ao comércio e leilões de Antiguidades e Obras de Arte de qualquer natureza</w:t>
      </w:r>
      <w:r w:rsidRPr="00C612E7">
        <w:rPr>
          <w:rFonts w:ascii="Times New Roman" w:hAnsi="Times New Roman" w:cs="Times New Roman"/>
        </w:rPr>
        <w:t>, resolve:</w:t>
      </w:r>
    </w:p>
    <w:p w14:paraId="0225978F" w14:textId="77777777" w:rsidR="005A7B3A" w:rsidRPr="00C612E7" w:rsidRDefault="005A7B3A" w:rsidP="007E58D6">
      <w:pPr>
        <w:spacing w:after="120" w:line="240" w:lineRule="auto"/>
        <w:jc w:val="both"/>
        <w:rPr>
          <w:rFonts w:ascii="Times New Roman" w:hAnsi="Times New Roman" w:cs="Times New Roman"/>
        </w:rPr>
      </w:pPr>
    </w:p>
    <w:p w14:paraId="7734042D" w14:textId="001FEDD9"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Art. 1º</w:t>
      </w:r>
      <w:r w:rsidRPr="00C612E7">
        <w:rPr>
          <w:rFonts w:ascii="Times New Roman" w:hAnsi="Times New Roman" w:cs="Times New Roman"/>
        </w:rPr>
        <w:t xml:space="preserve"> Regular os procedimentos para imposição de penalidades decorrentes de infrações </w:t>
      </w:r>
      <w:r w:rsidR="00504B0E" w:rsidRPr="00C612E7">
        <w:rPr>
          <w:rFonts w:ascii="Times New Roman" w:hAnsi="Times New Roman" w:cs="Times New Roman"/>
        </w:rPr>
        <w:t xml:space="preserve">praticadas por comerciantes e leiloeiros de antiguidades e obras de arte de qualquer natureza, </w:t>
      </w:r>
      <w:r w:rsidRPr="00C612E7">
        <w:rPr>
          <w:rFonts w:ascii="Times New Roman" w:hAnsi="Times New Roman" w:cs="Times New Roman"/>
        </w:rPr>
        <w:t>tipificadas no Decreto-Lei nº 25, de 30 de novembro de 1937</w:t>
      </w:r>
      <w:r w:rsidR="00504B0E" w:rsidRPr="00C612E7">
        <w:rPr>
          <w:rFonts w:ascii="Times New Roman" w:hAnsi="Times New Roman" w:cs="Times New Roman"/>
        </w:rPr>
        <w:t xml:space="preserve"> e</w:t>
      </w:r>
      <w:r w:rsidRPr="00C612E7">
        <w:rPr>
          <w:rFonts w:ascii="Times New Roman" w:hAnsi="Times New Roman" w:cs="Times New Roman"/>
        </w:rPr>
        <w:t xml:space="preserve"> na Lei nº 9.613, de 3 de março de 1998</w:t>
      </w:r>
      <w:r w:rsidR="001130C3" w:rsidRPr="00C612E7">
        <w:rPr>
          <w:rFonts w:ascii="Times New Roman" w:hAnsi="Times New Roman" w:cs="Times New Roman"/>
        </w:rPr>
        <w:t>;</w:t>
      </w:r>
      <w:r w:rsidRPr="00C612E7">
        <w:rPr>
          <w:rFonts w:ascii="Times New Roman" w:hAnsi="Times New Roman" w:cs="Times New Roman"/>
        </w:rPr>
        <w:t xml:space="preserve"> os meios de defesa</w:t>
      </w:r>
      <w:r w:rsidR="00504B0E" w:rsidRPr="00C612E7">
        <w:rPr>
          <w:rFonts w:ascii="Times New Roman" w:hAnsi="Times New Roman" w:cs="Times New Roman"/>
        </w:rPr>
        <w:t xml:space="preserve"> dos autuados</w:t>
      </w:r>
      <w:r w:rsidRPr="00C612E7">
        <w:rPr>
          <w:rFonts w:ascii="Times New Roman" w:hAnsi="Times New Roman" w:cs="Times New Roman"/>
        </w:rPr>
        <w:t>, o sistema recursal, bem como a forma de cobrança dos créditos decorrentes d</w:t>
      </w:r>
      <w:r w:rsidR="00F83BAB" w:rsidRPr="00C612E7">
        <w:rPr>
          <w:rFonts w:ascii="Times New Roman" w:hAnsi="Times New Roman" w:cs="Times New Roman"/>
        </w:rPr>
        <w:t>ess</w:t>
      </w:r>
      <w:r w:rsidRPr="00C612E7">
        <w:rPr>
          <w:rFonts w:ascii="Times New Roman" w:hAnsi="Times New Roman" w:cs="Times New Roman"/>
        </w:rPr>
        <w:t>as infrações.</w:t>
      </w:r>
    </w:p>
    <w:p w14:paraId="219135E4" w14:textId="5904E64E" w:rsidR="005A7B3A" w:rsidRPr="00C612E7" w:rsidRDefault="005A7B3A" w:rsidP="007E58D6">
      <w:pPr>
        <w:autoSpaceDE w:val="0"/>
        <w:autoSpaceDN w:val="0"/>
        <w:adjustRightInd w:val="0"/>
        <w:spacing w:after="120" w:line="240" w:lineRule="auto"/>
        <w:jc w:val="both"/>
        <w:rPr>
          <w:rFonts w:ascii="Times New Roman" w:hAnsi="Times New Roman" w:cs="Times New Roman"/>
        </w:rPr>
      </w:pPr>
      <w:r w:rsidRPr="00C612E7">
        <w:rPr>
          <w:rFonts w:ascii="Times New Roman" w:hAnsi="Times New Roman" w:cs="Times New Roman"/>
        </w:rPr>
        <w:t xml:space="preserve">§ 1º </w:t>
      </w:r>
      <w:r w:rsidR="002E0E8F" w:rsidRPr="00C612E7">
        <w:rPr>
          <w:rFonts w:ascii="Times New Roman" w:hAnsi="Times New Roman" w:cs="Times New Roman"/>
        </w:rPr>
        <w:t xml:space="preserve">A presente Portaria aplica-se a todas as </w:t>
      </w:r>
      <w:r w:rsidRPr="00C612E7">
        <w:rPr>
          <w:rFonts w:ascii="Times New Roman" w:hAnsi="Times New Roman" w:cs="Times New Roman"/>
        </w:rPr>
        <w:t>pessoas físicas ou jurídicas que comercializem objetos de Antiguidades ou Obras de Arte de qualquer natureza; de forma direta ou indireta, inclusive mediante recebimento ou cessão em consignação, importação ou exportação, posse em depósito, comércio eletrônico, intermediação de compra ou venda, leilão, feiras ou mercados informais, em caráter permanente ou eventual, de forma principal ou acessória, cumulativamente ou não.</w:t>
      </w:r>
    </w:p>
    <w:p w14:paraId="5ACD1E41" w14:textId="7518BB94" w:rsidR="005A7B3A" w:rsidRPr="00C612E7" w:rsidRDefault="005A7B3A" w:rsidP="007E58D6">
      <w:pPr>
        <w:autoSpaceDE w:val="0"/>
        <w:autoSpaceDN w:val="0"/>
        <w:adjustRightInd w:val="0"/>
        <w:spacing w:after="120" w:line="240" w:lineRule="auto"/>
        <w:jc w:val="both"/>
        <w:rPr>
          <w:rFonts w:ascii="Times New Roman" w:hAnsi="Times New Roman" w:cs="Times New Roman"/>
        </w:rPr>
      </w:pPr>
      <w:r w:rsidRPr="00C612E7">
        <w:rPr>
          <w:rFonts w:ascii="Times New Roman" w:hAnsi="Times New Roman" w:cs="Times New Roman"/>
        </w:rPr>
        <w:lastRenderedPageBreak/>
        <w:t>§ 2º</w:t>
      </w:r>
      <w:r w:rsidR="002E0E8F" w:rsidRPr="00C612E7">
        <w:rPr>
          <w:rFonts w:ascii="Times New Roman" w:hAnsi="Times New Roman" w:cs="Times New Roman"/>
        </w:rPr>
        <w:t xml:space="preserve"> </w:t>
      </w:r>
      <w:r w:rsidR="00D27516" w:rsidRPr="00C612E7">
        <w:rPr>
          <w:rFonts w:ascii="Times New Roman" w:hAnsi="Times New Roman" w:cs="Times New Roman"/>
        </w:rPr>
        <w:t>Incluem-se na abrangência desta Portaria as pessoas físicas ou jurídicas que comercializem manuscritos e livros antigos ou raros.</w:t>
      </w:r>
    </w:p>
    <w:p w14:paraId="0A0E86D2" w14:textId="77777777" w:rsidR="005A7B3A" w:rsidRPr="00C612E7" w:rsidRDefault="005A7B3A" w:rsidP="007E58D6">
      <w:pPr>
        <w:spacing w:after="120" w:line="240" w:lineRule="auto"/>
        <w:jc w:val="both"/>
        <w:rPr>
          <w:rFonts w:ascii="Times New Roman" w:hAnsi="Times New Roman" w:cs="Times New Roman"/>
        </w:rPr>
      </w:pPr>
    </w:p>
    <w:p w14:paraId="0A977334" w14:textId="3487CAEB" w:rsidR="00CE0760" w:rsidRPr="00C612E7" w:rsidRDefault="00903502" w:rsidP="007E58D6">
      <w:pPr>
        <w:spacing w:after="120" w:line="240" w:lineRule="auto"/>
        <w:jc w:val="center"/>
        <w:rPr>
          <w:rFonts w:ascii="Times New Roman" w:hAnsi="Times New Roman" w:cs="Times New Roman"/>
          <w:b/>
        </w:rPr>
      </w:pPr>
      <w:r w:rsidRPr="00C612E7">
        <w:rPr>
          <w:rFonts w:ascii="Times New Roman" w:hAnsi="Times New Roman" w:cs="Times New Roman"/>
          <w:b/>
        </w:rPr>
        <w:t>CAPÍTULO I</w:t>
      </w:r>
    </w:p>
    <w:p w14:paraId="6A56ECA5" w14:textId="624B0B7B" w:rsidR="005A7B3A" w:rsidRPr="00C612E7" w:rsidRDefault="005A7B3A" w:rsidP="007E58D6">
      <w:pPr>
        <w:spacing w:after="120" w:line="240" w:lineRule="auto"/>
        <w:jc w:val="center"/>
        <w:rPr>
          <w:rFonts w:ascii="Times New Roman" w:hAnsi="Times New Roman" w:cs="Times New Roman"/>
          <w:b/>
        </w:rPr>
      </w:pPr>
      <w:r w:rsidRPr="00C612E7">
        <w:rPr>
          <w:rFonts w:ascii="Times New Roman" w:hAnsi="Times New Roman" w:cs="Times New Roman"/>
          <w:b/>
        </w:rPr>
        <w:t xml:space="preserve">DAS INFRAÇÕES ADMINISTRATIVAS </w:t>
      </w:r>
      <w:r w:rsidR="00C36F25" w:rsidRPr="00C612E7">
        <w:rPr>
          <w:rFonts w:ascii="Times New Roman" w:hAnsi="Times New Roman" w:cs="Times New Roman"/>
          <w:b/>
        </w:rPr>
        <w:t>PRATICADAS</w:t>
      </w:r>
      <w:r w:rsidR="00AC30D4" w:rsidRPr="00C612E7">
        <w:rPr>
          <w:rFonts w:ascii="Times New Roman" w:hAnsi="Times New Roman" w:cs="Times New Roman"/>
          <w:b/>
        </w:rPr>
        <w:t xml:space="preserve"> POR COMERCIANTES E LEILOEIROS</w:t>
      </w:r>
      <w:r w:rsidR="00C36F25" w:rsidRPr="00C612E7">
        <w:rPr>
          <w:rFonts w:ascii="Times New Roman" w:hAnsi="Times New Roman" w:cs="Times New Roman"/>
          <w:b/>
        </w:rPr>
        <w:t xml:space="preserve"> </w:t>
      </w:r>
      <w:r w:rsidRPr="00C612E7">
        <w:rPr>
          <w:rFonts w:ascii="Times New Roman" w:hAnsi="Times New Roman" w:cs="Times New Roman"/>
          <w:b/>
        </w:rPr>
        <w:t>DE ANTIGUIDADES E OBRAS DE ARTE DE QUALQUER NATUREZA</w:t>
      </w:r>
    </w:p>
    <w:p w14:paraId="23C16549" w14:textId="034DE8B8"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Art. 2º</w:t>
      </w:r>
      <w:r w:rsidRPr="00C612E7">
        <w:rPr>
          <w:rFonts w:ascii="Times New Roman" w:hAnsi="Times New Roman" w:cs="Times New Roman"/>
        </w:rPr>
        <w:t xml:space="preserve"> São infrações administrativas </w:t>
      </w:r>
      <w:r w:rsidR="00AC30D4" w:rsidRPr="00C612E7">
        <w:rPr>
          <w:rFonts w:ascii="Times New Roman" w:hAnsi="Times New Roman" w:cs="Times New Roman"/>
        </w:rPr>
        <w:t xml:space="preserve">praticadas por comerciantes e leiloeiros </w:t>
      </w:r>
      <w:r w:rsidRPr="00C612E7">
        <w:rPr>
          <w:rFonts w:ascii="Times New Roman" w:hAnsi="Times New Roman" w:cs="Times New Roman"/>
        </w:rPr>
        <w:t>de Antiguidades e Obras de Arte de qualquer natureza, nos termos do que dispõem os artigos 26 e 27 do Decreto-</w:t>
      </w:r>
      <w:r w:rsidR="00BF6F94" w:rsidRPr="00C612E7">
        <w:rPr>
          <w:rFonts w:ascii="Times New Roman" w:hAnsi="Times New Roman" w:cs="Times New Roman"/>
        </w:rPr>
        <w:t>l</w:t>
      </w:r>
      <w:r w:rsidRPr="00C612E7">
        <w:rPr>
          <w:rFonts w:ascii="Times New Roman" w:hAnsi="Times New Roman" w:cs="Times New Roman"/>
        </w:rPr>
        <w:t xml:space="preserve">ei nº 25, de 30 de novembro de 1937, e </w:t>
      </w:r>
      <w:r w:rsidR="00E9547A" w:rsidRPr="00C612E7">
        <w:rPr>
          <w:rFonts w:ascii="Times New Roman" w:hAnsi="Times New Roman" w:cs="Times New Roman"/>
        </w:rPr>
        <w:t xml:space="preserve">os </w:t>
      </w:r>
      <w:r w:rsidRPr="00C612E7">
        <w:rPr>
          <w:rFonts w:ascii="Times New Roman" w:hAnsi="Times New Roman" w:cs="Times New Roman"/>
        </w:rPr>
        <w:t>artigos 9º</w:t>
      </w:r>
      <w:r w:rsidR="00BF6F94" w:rsidRPr="00C612E7">
        <w:rPr>
          <w:rFonts w:ascii="Times New Roman" w:hAnsi="Times New Roman" w:cs="Times New Roman"/>
        </w:rPr>
        <w:t>, inciso XI,</w:t>
      </w:r>
      <w:r w:rsidRPr="00C612E7">
        <w:rPr>
          <w:rFonts w:ascii="Times New Roman" w:hAnsi="Times New Roman" w:cs="Times New Roman"/>
        </w:rPr>
        <w:t xml:space="preserve"> 10, 11 e 12 da Lei nº 9.613, de 3 de março de 1998:</w:t>
      </w:r>
    </w:p>
    <w:p w14:paraId="4D577836" w14:textId="6FBD2297"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I – Não </w:t>
      </w:r>
      <w:r w:rsidR="001130C3" w:rsidRPr="00C612E7">
        <w:rPr>
          <w:rFonts w:ascii="Times New Roman" w:hAnsi="Times New Roman" w:cs="Times New Roman"/>
        </w:rPr>
        <w:t xml:space="preserve">se </w:t>
      </w:r>
      <w:r w:rsidR="00636B53" w:rsidRPr="00C612E7">
        <w:rPr>
          <w:rFonts w:ascii="Times New Roman" w:hAnsi="Times New Roman" w:cs="Times New Roman"/>
        </w:rPr>
        <w:t>cadastrar</w:t>
      </w:r>
      <w:r w:rsidRPr="00C612E7">
        <w:rPr>
          <w:rFonts w:ascii="Times New Roman" w:hAnsi="Times New Roman" w:cs="Times New Roman"/>
        </w:rPr>
        <w:t xml:space="preserve"> no Cadastro Nacional de Negociantes de Antiguidades e Obras de Arte – CNART, disponível no portal do IPHAN na Internet.</w:t>
      </w:r>
    </w:p>
    <w:p w14:paraId="2FAB8F87" w14:textId="6134E3C1" w:rsidR="005A7B3A"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Sanção - </w:t>
      </w:r>
      <w:r w:rsidR="005A7B3A" w:rsidRPr="00C612E7">
        <w:rPr>
          <w:rFonts w:ascii="Times New Roman" w:hAnsi="Times New Roman" w:cs="Times New Roman"/>
        </w:rPr>
        <w:t>Multa de dois mil reais a dez mil reais (R$ 2.000,00 à R$ 10.000,00).</w:t>
      </w:r>
    </w:p>
    <w:p w14:paraId="42A9FBB3" w14:textId="77777777" w:rsidR="006A2FA3" w:rsidRDefault="006A2FA3" w:rsidP="007E58D6">
      <w:pPr>
        <w:spacing w:after="120" w:line="240" w:lineRule="auto"/>
        <w:jc w:val="both"/>
        <w:rPr>
          <w:rFonts w:ascii="Times New Roman" w:hAnsi="Times New Roman" w:cs="Times New Roman"/>
        </w:rPr>
      </w:pPr>
    </w:p>
    <w:p w14:paraId="23915BE2" w14:textId="6BA563C3"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II – Não </w:t>
      </w:r>
      <w:r w:rsidR="00636B53" w:rsidRPr="00C612E7">
        <w:rPr>
          <w:rFonts w:ascii="Times New Roman" w:hAnsi="Times New Roman" w:cs="Times New Roman"/>
        </w:rPr>
        <w:t xml:space="preserve">manter </w:t>
      </w:r>
      <w:r w:rsidR="00F83BAB" w:rsidRPr="00C612E7">
        <w:rPr>
          <w:rFonts w:ascii="Times New Roman" w:hAnsi="Times New Roman" w:cs="Times New Roman"/>
        </w:rPr>
        <w:t xml:space="preserve">atualizado </w:t>
      </w:r>
      <w:r w:rsidRPr="00C612E7">
        <w:rPr>
          <w:rFonts w:ascii="Times New Roman" w:hAnsi="Times New Roman" w:cs="Times New Roman"/>
        </w:rPr>
        <w:t>o cadastro no CNART.</w:t>
      </w:r>
    </w:p>
    <w:p w14:paraId="50264121" w14:textId="383A79D9" w:rsidR="00636B53"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Sanção - </w:t>
      </w:r>
      <w:r w:rsidR="005A7B3A" w:rsidRPr="00C612E7">
        <w:rPr>
          <w:rFonts w:ascii="Times New Roman" w:hAnsi="Times New Roman" w:cs="Times New Roman"/>
        </w:rPr>
        <w:t>Multa de dois mil reais (R$ 2.000,00)</w:t>
      </w:r>
      <w:r w:rsidR="00636B53" w:rsidRPr="00C612E7">
        <w:rPr>
          <w:rFonts w:ascii="Times New Roman" w:hAnsi="Times New Roman" w:cs="Times New Roman"/>
        </w:rPr>
        <w:t>.</w:t>
      </w:r>
    </w:p>
    <w:p w14:paraId="0E29E0D1" w14:textId="77777777" w:rsidR="006A2FA3" w:rsidRDefault="006A2FA3" w:rsidP="007E58D6">
      <w:pPr>
        <w:spacing w:after="120" w:line="240" w:lineRule="auto"/>
        <w:jc w:val="both"/>
        <w:rPr>
          <w:rFonts w:ascii="Times New Roman" w:hAnsi="Times New Roman" w:cs="Times New Roman"/>
        </w:rPr>
      </w:pPr>
    </w:p>
    <w:p w14:paraId="02FD4DBF" w14:textId="36615BB0"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III – Não adotar procedimentos e controles internos para prevenção à lavagem de dinheiro</w:t>
      </w:r>
      <w:r w:rsidR="000C132B" w:rsidRPr="00C612E7">
        <w:rPr>
          <w:rFonts w:ascii="Times New Roman" w:hAnsi="Times New Roman" w:cs="Times New Roman"/>
        </w:rPr>
        <w:t xml:space="preserve"> e ao financiamento do terrorismo </w:t>
      </w:r>
      <w:r w:rsidRPr="00C612E7">
        <w:rPr>
          <w:rFonts w:ascii="Times New Roman" w:hAnsi="Times New Roman" w:cs="Times New Roman"/>
        </w:rPr>
        <w:t>por meio de obras de arte</w:t>
      </w:r>
      <w:r w:rsidR="00636B53" w:rsidRPr="00C612E7">
        <w:rPr>
          <w:rFonts w:ascii="Times New Roman" w:hAnsi="Times New Roman" w:cs="Times New Roman"/>
        </w:rPr>
        <w:t xml:space="preserve"> e antiguidades</w:t>
      </w:r>
      <w:r w:rsidRPr="00C612E7">
        <w:rPr>
          <w:rFonts w:ascii="Times New Roman" w:hAnsi="Times New Roman" w:cs="Times New Roman"/>
        </w:rPr>
        <w:t>.</w:t>
      </w:r>
    </w:p>
    <w:p w14:paraId="4DCD6C29" w14:textId="43C77D39" w:rsidR="000C132B"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5A7B3A" w:rsidRPr="00C612E7">
        <w:rPr>
          <w:rFonts w:ascii="Times New Roman" w:hAnsi="Times New Roman" w:cs="Times New Roman"/>
        </w:rPr>
        <w:t>Multa de dois mil reais (R$ 2.000,00)</w:t>
      </w:r>
      <w:r w:rsidR="000C132B" w:rsidRPr="00C612E7">
        <w:rPr>
          <w:rFonts w:ascii="Times New Roman" w:hAnsi="Times New Roman" w:cs="Times New Roman"/>
        </w:rPr>
        <w:t>.</w:t>
      </w:r>
    </w:p>
    <w:p w14:paraId="77A25CC8" w14:textId="77777777" w:rsidR="006A2FA3" w:rsidRDefault="006A2FA3" w:rsidP="007E58D6">
      <w:pPr>
        <w:spacing w:after="120" w:line="240" w:lineRule="auto"/>
        <w:jc w:val="both"/>
        <w:rPr>
          <w:rFonts w:ascii="Times New Roman" w:hAnsi="Times New Roman" w:cs="Times New Roman"/>
        </w:rPr>
      </w:pPr>
    </w:p>
    <w:p w14:paraId="3743159C" w14:textId="571BC3A8"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IV – Não manter, em seu estabelecimento, cadastro de clientes</w:t>
      </w:r>
      <w:r w:rsidR="00BA06C8" w:rsidRPr="00C612E7">
        <w:rPr>
          <w:rFonts w:ascii="Times New Roman" w:hAnsi="Times New Roman" w:cs="Times New Roman"/>
        </w:rPr>
        <w:t xml:space="preserve"> e dos demais envolvidos nas operações que realizarem</w:t>
      </w:r>
      <w:r w:rsidRPr="00C612E7">
        <w:rPr>
          <w:rFonts w:ascii="Times New Roman" w:hAnsi="Times New Roman" w:cs="Times New Roman"/>
        </w:rPr>
        <w:t xml:space="preserve"> de valor maior ou igual a dez mil reais.</w:t>
      </w:r>
    </w:p>
    <w:p w14:paraId="251D2624" w14:textId="7C8EB23A" w:rsidR="008840CF"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8840CF" w:rsidRPr="00C612E7">
        <w:rPr>
          <w:rFonts w:ascii="Times New Roman" w:hAnsi="Times New Roman" w:cs="Times New Roman"/>
        </w:rPr>
        <w:t>Multa de dois mil reais a dez mil reais (R$ 2.000,00 à R$ 10.000,00).</w:t>
      </w:r>
    </w:p>
    <w:p w14:paraId="2ACE60F7" w14:textId="77777777" w:rsidR="006A2FA3" w:rsidRDefault="006A2FA3" w:rsidP="007E58D6">
      <w:pPr>
        <w:spacing w:after="120" w:line="240" w:lineRule="auto"/>
        <w:jc w:val="both"/>
        <w:rPr>
          <w:rFonts w:ascii="Times New Roman" w:hAnsi="Times New Roman" w:cs="Times New Roman"/>
        </w:rPr>
      </w:pPr>
    </w:p>
    <w:p w14:paraId="050C0957" w14:textId="1191140B" w:rsidR="008840CF" w:rsidRPr="00C612E7" w:rsidRDefault="008840CF"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V </w:t>
      </w:r>
      <w:r w:rsidR="001130C3" w:rsidRPr="00C612E7">
        <w:rPr>
          <w:rFonts w:ascii="Times New Roman" w:hAnsi="Times New Roman" w:cs="Times New Roman"/>
        </w:rPr>
        <w:t>–</w:t>
      </w:r>
      <w:r w:rsidRPr="00C612E7">
        <w:rPr>
          <w:rFonts w:ascii="Times New Roman" w:hAnsi="Times New Roman" w:cs="Times New Roman"/>
        </w:rPr>
        <w:t xml:space="preserve"> Manter</w:t>
      </w:r>
      <w:r w:rsidR="001130C3" w:rsidRPr="00C612E7">
        <w:rPr>
          <w:rFonts w:ascii="Times New Roman" w:hAnsi="Times New Roman" w:cs="Times New Roman"/>
        </w:rPr>
        <w:t xml:space="preserve"> o</w:t>
      </w:r>
      <w:r w:rsidRPr="00C612E7">
        <w:rPr>
          <w:rFonts w:ascii="Times New Roman" w:hAnsi="Times New Roman" w:cs="Times New Roman"/>
        </w:rPr>
        <w:t xml:space="preserve"> cadastro de clientes e dos demais envolvidos nas operações que realizarem de valor maior ou igual a dez mil reais</w:t>
      </w:r>
      <w:r w:rsidR="001130C3" w:rsidRPr="00C612E7">
        <w:rPr>
          <w:rFonts w:ascii="Times New Roman" w:hAnsi="Times New Roman" w:cs="Times New Roman"/>
        </w:rPr>
        <w:t xml:space="preserve"> de forma irregular</w:t>
      </w:r>
      <w:r w:rsidRPr="00C612E7">
        <w:rPr>
          <w:rFonts w:ascii="Times New Roman" w:hAnsi="Times New Roman" w:cs="Times New Roman"/>
        </w:rPr>
        <w:t>.</w:t>
      </w:r>
    </w:p>
    <w:p w14:paraId="26CA9E01" w14:textId="05BAAC29" w:rsidR="008840CF"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500EDE" w:rsidRPr="00C612E7">
        <w:rPr>
          <w:rFonts w:ascii="Times New Roman" w:hAnsi="Times New Roman" w:cs="Times New Roman"/>
        </w:rPr>
        <w:t>Advertência</w:t>
      </w:r>
    </w:p>
    <w:p w14:paraId="4A6AA465" w14:textId="77777777" w:rsidR="006A2FA3" w:rsidRDefault="006A2FA3" w:rsidP="007E58D6">
      <w:pPr>
        <w:spacing w:after="120" w:line="240" w:lineRule="auto"/>
        <w:jc w:val="both"/>
        <w:rPr>
          <w:rFonts w:ascii="Times New Roman" w:hAnsi="Times New Roman" w:cs="Times New Roman"/>
        </w:rPr>
      </w:pPr>
    </w:p>
    <w:p w14:paraId="0E2E9214" w14:textId="664DD3AF"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V</w:t>
      </w:r>
      <w:r w:rsidR="0081018D" w:rsidRPr="00C612E7">
        <w:rPr>
          <w:rFonts w:ascii="Times New Roman" w:hAnsi="Times New Roman" w:cs="Times New Roman"/>
        </w:rPr>
        <w:t>I</w:t>
      </w:r>
      <w:r w:rsidRPr="00C612E7">
        <w:rPr>
          <w:rFonts w:ascii="Times New Roman" w:hAnsi="Times New Roman" w:cs="Times New Roman"/>
        </w:rPr>
        <w:t xml:space="preserve"> – Não manter, em seu estabelecimento, registro das operações de valor maior ou igual a dez mil reais.</w:t>
      </w:r>
    </w:p>
    <w:p w14:paraId="45F979B4" w14:textId="52BED756" w:rsidR="00B65CD2"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B65CD2" w:rsidRPr="00C612E7">
        <w:rPr>
          <w:rFonts w:ascii="Times New Roman" w:hAnsi="Times New Roman" w:cs="Times New Roman"/>
        </w:rPr>
        <w:t>Multa de dois mil reais a dez mil reais (R$ 2.000,00 à R$ 10.000,00)</w:t>
      </w:r>
    </w:p>
    <w:p w14:paraId="78318729" w14:textId="77777777" w:rsidR="006A2FA3" w:rsidRDefault="006A2FA3" w:rsidP="007E58D6">
      <w:pPr>
        <w:spacing w:after="120" w:line="240" w:lineRule="auto"/>
        <w:jc w:val="both"/>
        <w:rPr>
          <w:rFonts w:ascii="Times New Roman" w:hAnsi="Times New Roman" w:cs="Times New Roman"/>
        </w:rPr>
      </w:pPr>
    </w:p>
    <w:p w14:paraId="2A11ED21" w14:textId="0BF89E04" w:rsidR="0081018D" w:rsidRPr="00C612E7" w:rsidRDefault="0081018D" w:rsidP="007E58D6">
      <w:pPr>
        <w:spacing w:after="120" w:line="240" w:lineRule="auto"/>
        <w:jc w:val="both"/>
        <w:rPr>
          <w:rFonts w:ascii="Times New Roman" w:hAnsi="Times New Roman" w:cs="Times New Roman"/>
        </w:rPr>
      </w:pPr>
      <w:r w:rsidRPr="00C612E7">
        <w:rPr>
          <w:rFonts w:ascii="Times New Roman" w:hAnsi="Times New Roman" w:cs="Times New Roman"/>
        </w:rPr>
        <w:t>VII – Manter registro das operações de valor maior ou igual a dez mil reais</w:t>
      </w:r>
      <w:r w:rsidR="001130C3" w:rsidRPr="00C612E7">
        <w:rPr>
          <w:rFonts w:ascii="Times New Roman" w:hAnsi="Times New Roman" w:cs="Times New Roman"/>
        </w:rPr>
        <w:t xml:space="preserve"> de forma irregular</w:t>
      </w:r>
      <w:r w:rsidRPr="00C612E7">
        <w:rPr>
          <w:rFonts w:ascii="Times New Roman" w:hAnsi="Times New Roman" w:cs="Times New Roman"/>
        </w:rPr>
        <w:t>.</w:t>
      </w:r>
    </w:p>
    <w:p w14:paraId="7CD2B4E0" w14:textId="5BD2C18A" w:rsidR="0081018D"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81018D" w:rsidRPr="00C612E7">
        <w:rPr>
          <w:rFonts w:ascii="Times New Roman" w:hAnsi="Times New Roman" w:cs="Times New Roman"/>
        </w:rPr>
        <w:t>Advertência</w:t>
      </w:r>
    </w:p>
    <w:p w14:paraId="1F1B333F" w14:textId="77777777" w:rsidR="006A2FA3" w:rsidRDefault="006A2FA3" w:rsidP="007E58D6">
      <w:pPr>
        <w:spacing w:after="120" w:line="240" w:lineRule="auto"/>
        <w:jc w:val="both"/>
        <w:rPr>
          <w:rFonts w:ascii="Times New Roman" w:hAnsi="Times New Roman" w:cs="Times New Roman"/>
        </w:rPr>
      </w:pPr>
    </w:p>
    <w:p w14:paraId="2AC216A0" w14:textId="333C3F9C"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VI</w:t>
      </w:r>
      <w:r w:rsidR="0051325B" w:rsidRPr="00C612E7">
        <w:rPr>
          <w:rFonts w:ascii="Times New Roman" w:hAnsi="Times New Roman" w:cs="Times New Roman"/>
        </w:rPr>
        <w:t>II</w:t>
      </w:r>
      <w:r w:rsidRPr="00C612E7">
        <w:rPr>
          <w:rFonts w:ascii="Times New Roman" w:hAnsi="Times New Roman" w:cs="Times New Roman"/>
        </w:rPr>
        <w:t xml:space="preserve"> – Não comunicar ao COAF, independente de análise ou de qualquer outra consideração, qualquer operação ou conjunto de operações de um mesmo cliente que envolva o pagamento ou recebimento, em espécie, de valor igual ou superior a dez mil reais; ou qualquer outra operação que seja considerada suspeita de lavagem de dinheiro.</w:t>
      </w:r>
    </w:p>
    <w:p w14:paraId="17FD238F" w14:textId="4F63C397" w:rsidR="00B47D5E"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5A7B3A" w:rsidRPr="00C612E7">
        <w:rPr>
          <w:rFonts w:ascii="Times New Roman" w:hAnsi="Times New Roman" w:cs="Times New Roman"/>
        </w:rPr>
        <w:t>Multa de 10% a 25% (dez por cento à vinte e cinco por cento) do valor das operações não comunicadas</w:t>
      </w:r>
      <w:r w:rsidR="00B349B6" w:rsidRPr="00C612E7">
        <w:rPr>
          <w:rFonts w:ascii="Times New Roman" w:hAnsi="Times New Roman" w:cs="Times New Roman"/>
        </w:rPr>
        <w:t>.</w:t>
      </w:r>
    </w:p>
    <w:p w14:paraId="1B001EF8" w14:textId="77777777" w:rsidR="00B504CF" w:rsidRPr="00C612E7" w:rsidRDefault="00B504CF" w:rsidP="007E58D6">
      <w:pPr>
        <w:spacing w:after="120" w:line="240" w:lineRule="auto"/>
        <w:jc w:val="both"/>
        <w:rPr>
          <w:rFonts w:ascii="Times New Roman" w:hAnsi="Times New Roman" w:cs="Times New Roman"/>
        </w:rPr>
      </w:pPr>
    </w:p>
    <w:p w14:paraId="2EC372A4" w14:textId="24C22761" w:rsidR="005A7B3A" w:rsidRPr="00C612E7" w:rsidRDefault="00B47D5E"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IX - </w:t>
      </w:r>
      <w:r w:rsidR="005A7B3A" w:rsidRPr="00C612E7">
        <w:rPr>
          <w:rFonts w:ascii="Times New Roman" w:hAnsi="Times New Roman" w:cs="Times New Roman"/>
        </w:rPr>
        <w:t>Não enviar ao IPHAN</w:t>
      </w:r>
      <w:r w:rsidR="001130C3" w:rsidRPr="00C612E7">
        <w:rPr>
          <w:rFonts w:ascii="Times New Roman" w:hAnsi="Times New Roman" w:cs="Times New Roman"/>
        </w:rPr>
        <w:t>, no primeiro mês do ano subsequente,</w:t>
      </w:r>
      <w:r w:rsidR="005A7B3A" w:rsidRPr="00C612E7">
        <w:rPr>
          <w:rFonts w:ascii="Times New Roman" w:hAnsi="Times New Roman" w:cs="Times New Roman"/>
        </w:rPr>
        <w:t xml:space="preserve"> a comunicação de não-ocorrência anual</w:t>
      </w:r>
      <w:r w:rsidR="001130C3" w:rsidRPr="00C612E7">
        <w:rPr>
          <w:rFonts w:ascii="Times New Roman" w:hAnsi="Times New Roman" w:cs="Times New Roman"/>
        </w:rPr>
        <w:t xml:space="preserve"> de </w:t>
      </w:r>
      <w:r w:rsidR="005A7B3A" w:rsidRPr="00C612E7">
        <w:rPr>
          <w:rFonts w:ascii="Times New Roman" w:hAnsi="Times New Roman" w:cs="Times New Roman"/>
        </w:rPr>
        <w:t>operação passível de comunicação obrigatória ao COAF no exercício anterior.</w:t>
      </w:r>
    </w:p>
    <w:p w14:paraId="3B3959BF" w14:textId="2C5289B5" w:rsidR="0011352C"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5A7B3A" w:rsidRPr="00C612E7">
        <w:rPr>
          <w:rFonts w:ascii="Times New Roman" w:hAnsi="Times New Roman" w:cs="Times New Roman"/>
        </w:rPr>
        <w:t>Multa de dois mil reais a dez mil reais (R$ 2.000,00 à R$ 10.000,00)</w:t>
      </w:r>
    </w:p>
    <w:p w14:paraId="4BE704C8" w14:textId="77777777" w:rsidR="006A2FA3" w:rsidRDefault="006A2FA3" w:rsidP="007E58D6">
      <w:pPr>
        <w:spacing w:after="120" w:line="240" w:lineRule="auto"/>
        <w:jc w:val="both"/>
        <w:rPr>
          <w:rFonts w:ascii="Times New Roman" w:hAnsi="Times New Roman" w:cs="Times New Roman"/>
        </w:rPr>
      </w:pPr>
    </w:p>
    <w:p w14:paraId="0A6B5396" w14:textId="7579B48D" w:rsidR="0011352C" w:rsidRPr="00C612E7" w:rsidRDefault="0011352C"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X </w:t>
      </w:r>
      <w:r w:rsidR="00246A2F" w:rsidRPr="00C612E7">
        <w:rPr>
          <w:rFonts w:ascii="Times New Roman" w:hAnsi="Times New Roman" w:cs="Times New Roman"/>
        </w:rPr>
        <w:t>–</w:t>
      </w:r>
      <w:r w:rsidRPr="00C612E7">
        <w:rPr>
          <w:rFonts w:ascii="Times New Roman" w:hAnsi="Times New Roman" w:cs="Times New Roman"/>
        </w:rPr>
        <w:t xml:space="preserve"> </w:t>
      </w:r>
      <w:r w:rsidR="00246A2F" w:rsidRPr="00C612E7">
        <w:rPr>
          <w:rFonts w:ascii="Times New Roman" w:hAnsi="Times New Roman" w:cs="Times New Roman"/>
        </w:rPr>
        <w:t>Dar ciência a qualquer pessoa, inclusive àquela à qual se refira a informação, da realização de comunicação ao COAF.</w:t>
      </w:r>
    </w:p>
    <w:p w14:paraId="62CDD3C6" w14:textId="6B375558" w:rsidR="00246A2F" w:rsidRPr="00C612E7"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246A2F" w:rsidRPr="00C612E7">
        <w:rPr>
          <w:rFonts w:ascii="Times New Roman" w:hAnsi="Times New Roman" w:cs="Times New Roman"/>
        </w:rPr>
        <w:t>Multa de</w:t>
      </w:r>
      <w:r w:rsidR="001130C3" w:rsidRPr="00C612E7">
        <w:rPr>
          <w:rFonts w:ascii="Times New Roman" w:hAnsi="Times New Roman" w:cs="Times New Roman"/>
        </w:rPr>
        <w:t xml:space="preserve"> dois mil reais (R$ 2.000,00)</w:t>
      </w:r>
    </w:p>
    <w:p w14:paraId="78AF467E" w14:textId="77777777" w:rsidR="006A2FA3" w:rsidRDefault="006A2FA3" w:rsidP="007E58D6">
      <w:pPr>
        <w:spacing w:after="120" w:line="240" w:lineRule="auto"/>
        <w:jc w:val="both"/>
        <w:rPr>
          <w:rFonts w:ascii="Times New Roman" w:hAnsi="Times New Roman" w:cs="Times New Roman"/>
        </w:rPr>
      </w:pPr>
    </w:p>
    <w:p w14:paraId="722CB1FF" w14:textId="1B7B9847" w:rsidR="005A7B3A" w:rsidRPr="00C612E7" w:rsidRDefault="0012428E" w:rsidP="007E58D6">
      <w:pPr>
        <w:spacing w:after="120" w:line="240" w:lineRule="auto"/>
        <w:jc w:val="both"/>
        <w:rPr>
          <w:rFonts w:ascii="Times New Roman" w:hAnsi="Times New Roman" w:cs="Times New Roman"/>
        </w:rPr>
      </w:pPr>
      <w:r w:rsidRPr="00C612E7">
        <w:rPr>
          <w:rFonts w:ascii="Times New Roman" w:hAnsi="Times New Roman" w:cs="Times New Roman"/>
        </w:rPr>
        <w:t>XI</w:t>
      </w:r>
      <w:r w:rsidR="005A7B3A" w:rsidRPr="00C612E7">
        <w:rPr>
          <w:rFonts w:ascii="Times New Roman" w:hAnsi="Times New Roman" w:cs="Times New Roman"/>
        </w:rPr>
        <w:t xml:space="preserve">– </w:t>
      </w:r>
      <w:r w:rsidR="005065EE" w:rsidRPr="00C612E7">
        <w:rPr>
          <w:rFonts w:ascii="Times New Roman" w:hAnsi="Times New Roman" w:cs="Times New Roman"/>
        </w:rPr>
        <w:t>Se leiloeiro, n</w:t>
      </w:r>
      <w:r w:rsidR="005A7B3A" w:rsidRPr="00C612E7">
        <w:rPr>
          <w:rFonts w:ascii="Times New Roman" w:hAnsi="Times New Roman" w:cs="Times New Roman"/>
        </w:rPr>
        <w:t>ão apresentar previamente</w:t>
      </w:r>
      <w:r w:rsidR="005065EE" w:rsidRPr="00C612E7">
        <w:rPr>
          <w:rFonts w:ascii="Times New Roman" w:hAnsi="Times New Roman" w:cs="Times New Roman"/>
        </w:rPr>
        <w:t xml:space="preserve"> ao Iphan</w:t>
      </w:r>
      <w:r w:rsidR="005A7B3A" w:rsidRPr="00C612E7">
        <w:rPr>
          <w:rFonts w:ascii="Times New Roman" w:hAnsi="Times New Roman" w:cs="Times New Roman"/>
        </w:rPr>
        <w:t xml:space="preserve"> a relação de antiguidades e de obras de arte de qualquer natureza, </w:t>
      </w:r>
      <w:r w:rsidR="0091068C" w:rsidRPr="00C612E7">
        <w:rPr>
          <w:rFonts w:ascii="Times New Roman" w:hAnsi="Times New Roman" w:cs="Times New Roman"/>
        </w:rPr>
        <w:t xml:space="preserve">de manuscritos e livros antigos ou raros que </w:t>
      </w:r>
      <w:r w:rsidR="00E16C18">
        <w:rPr>
          <w:rFonts w:ascii="Times New Roman" w:hAnsi="Times New Roman" w:cs="Times New Roman"/>
        </w:rPr>
        <w:t xml:space="preserve">se enquadrem na descrição do </w:t>
      </w:r>
      <w:proofErr w:type="spellStart"/>
      <w:r w:rsidR="00E16C18">
        <w:rPr>
          <w:rFonts w:ascii="Times New Roman" w:hAnsi="Times New Roman" w:cs="Times New Roman"/>
        </w:rPr>
        <w:t>a</w:t>
      </w:r>
      <w:r w:rsidR="001861F3" w:rsidRPr="00C612E7">
        <w:rPr>
          <w:rFonts w:ascii="Times New Roman" w:hAnsi="Times New Roman" w:cs="Times New Roman"/>
        </w:rPr>
        <w:t>rt</w:t>
      </w:r>
      <w:proofErr w:type="spellEnd"/>
      <w:r w:rsidR="001861F3" w:rsidRPr="00C612E7">
        <w:rPr>
          <w:rFonts w:ascii="Times New Roman" w:hAnsi="Times New Roman" w:cs="Times New Roman"/>
        </w:rPr>
        <w:t xml:space="preserve"> 3º da Instrução Normativa nº 01/2007 e </w:t>
      </w:r>
      <w:r w:rsidR="0091068C" w:rsidRPr="00C612E7">
        <w:rPr>
          <w:rFonts w:ascii="Times New Roman" w:hAnsi="Times New Roman" w:cs="Times New Roman"/>
        </w:rPr>
        <w:t>serão objeto de venda</w:t>
      </w:r>
      <w:r w:rsidR="005A7B3A" w:rsidRPr="00C612E7">
        <w:rPr>
          <w:rFonts w:ascii="Times New Roman" w:hAnsi="Times New Roman" w:cs="Times New Roman"/>
        </w:rPr>
        <w:t xml:space="preserve"> em leilão.</w:t>
      </w:r>
    </w:p>
    <w:p w14:paraId="37B576E1" w14:textId="3066DC93" w:rsidR="005A7B3A" w:rsidRDefault="00617DDE" w:rsidP="007E58D6">
      <w:pPr>
        <w:spacing w:after="120" w:line="240" w:lineRule="auto"/>
        <w:jc w:val="both"/>
        <w:rPr>
          <w:rFonts w:ascii="Times New Roman" w:hAnsi="Times New Roman" w:cs="Times New Roman"/>
        </w:rPr>
      </w:pPr>
      <w:r w:rsidRPr="00C612E7">
        <w:rPr>
          <w:rFonts w:ascii="Times New Roman" w:hAnsi="Times New Roman" w:cs="Times New Roman"/>
        </w:rPr>
        <w:t>Sanção -</w:t>
      </w:r>
      <w:r w:rsidR="005A7B3A" w:rsidRPr="00C612E7">
        <w:rPr>
          <w:rFonts w:ascii="Times New Roman" w:hAnsi="Times New Roman" w:cs="Times New Roman"/>
        </w:rPr>
        <w:t xml:space="preserve">Multa de 50% </w:t>
      </w:r>
      <w:r w:rsidR="00E85AD4" w:rsidRPr="00C612E7">
        <w:rPr>
          <w:rFonts w:ascii="Times New Roman" w:hAnsi="Times New Roman" w:cs="Times New Roman"/>
        </w:rPr>
        <w:t>(cinquenta por cento) sobre o valor dos objetos vendidos</w:t>
      </w:r>
      <w:r w:rsidR="005A7B3A" w:rsidRPr="00C612E7">
        <w:rPr>
          <w:rFonts w:ascii="Times New Roman" w:hAnsi="Times New Roman" w:cs="Times New Roman"/>
        </w:rPr>
        <w:t>.</w:t>
      </w:r>
    </w:p>
    <w:p w14:paraId="6EB0E25D" w14:textId="77777777" w:rsidR="00B504CF" w:rsidRPr="00C612E7" w:rsidRDefault="00B504CF" w:rsidP="007E58D6">
      <w:pPr>
        <w:spacing w:after="120" w:line="240" w:lineRule="auto"/>
        <w:jc w:val="both"/>
        <w:rPr>
          <w:rFonts w:ascii="Times New Roman" w:hAnsi="Times New Roman" w:cs="Times New Roman"/>
        </w:rPr>
      </w:pPr>
    </w:p>
    <w:p w14:paraId="22BC4B77" w14:textId="3C5492A1" w:rsidR="00794483" w:rsidRPr="00C612E7" w:rsidRDefault="00282271"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§1º Para </w:t>
      </w:r>
      <w:r w:rsidR="00924280" w:rsidRPr="00C612E7">
        <w:rPr>
          <w:rFonts w:ascii="Times New Roman" w:hAnsi="Times New Roman" w:cs="Times New Roman"/>
        </w:rPr>
        <w:t>estipula</w:t>
      </w:r>
      <w:r w:rsidR="002B4E4A" w:rsidRPr="00C612E7">
        <w:rPr>
          <w:rFonts w:ascii="Times New Roman" w:hAnsi="Times New Roman" w:cs="Times New Roman"/>
        </w:rPr>
        <w:t xml:space="preserve">r </w:t>
      </w:r>
      <w:r w:rsidR="00924280" w:rsidRPr="00C612E7">
        <w:rPr>
          <w:rFonts w:ascii="Times New Roman" w:hAnsi="Times New Roman" w:cs="Times New Roman"/>
        </w:rPr>
        <w:t>o valor da</w:t>
      </w:r>
      <w:r w:rsidRPr="00C612E7">
        <w:rPr>
          <w:rFonts w:ascii="Times New Roman" w:hAnsi="Times New Roman" w:cs="Times New Roman"/>
        </w:rPr>
        <w:t xml:space="preserve"> multa, a autoridade competente observará a gravidade do fato e a situação econômica do infrator, em consonância com os princípios da proporcionalidade e da razoabilidade.</w:t>
      </w:r>
    </w:p>
    <w:p w14:paraId="1DB58BDF" w14:textId="20E0D2DE" w:rsidR="00794483" w:rsidRPr="00C612E7" w:rsidRDefault="00794483" w:rsidP="007E58D6">
      <w:pPr>
        <w:spacing w:after="120" w:line="240" w:lineRule="auto"/>
        <w:jc w:val="both"/>
        <w:rPr>
          <w:rFonts w:ascii="Times New Roman" w:hAnsi="Times New Roman" w:cs="Times New Roman"/>
        </w:rPr>
      </w:pPr>
      <w:r w:rsidRPr="00C612E7">
        <w:rPr>
          <w:rFonts w:ascii="Times New Roman" w:hAnsi="Times New Roman" w:cs="Times New Roman"/>
        </w:rPr>
        <w:t>§</w:t>
      </w:r>
      <w:r w:rsidR="00D76ABA" w:rsidRPr="00C612E7">
        <w:rPr>
          <w:rFonts w:ascii="Times New Roman" w:hAnsi="Times New Roman" w:cs="Times New Roman"/>
        </w:rPr>
        <w:t>2</w:t>
      </w:r>
      <w:r w:rsidRPr="00C612E7">
        <w:rPr>
          <w:rFonts w:ascii="Times New Roman" w:hAnsi="Times New Roman" w:cs="Times New Roman"/>
        </w:rPr>
        <w:t xml:space="preserve">º </w:t>
      </w:r>
      <w:r w:rsidR="005065EE" w:rsidRPr="00C612E7">
        <w:rPr>
          <w:rFonts w:ascii="Times New Roman" w:hAnsi="Times New Roman" w:cs="Times New Roman"/>
        </w:rPr>
        <w:t>A</w:t>
      </w:r>
      <w:r w:rsidRPr="00C612E7">
        <w:rPr>
          <w:rFonts w:ascii="Times New Roman" w:hAnsi="Times New Roman" w:cs="Times New Roman"/>
        </w:rPr>
        <w:t xml:space="preserve"> não </w:t>
      </w:r>
      <w:r w:rsidR="005065EE" w:rsidRPr="00C612E7">
        <w:rPr>
          <w:rFonts w:ascii="Times New Roman" w:hAnsi="Times New Roman" w:cs="Times New Roman"/>
        </w:rPr>
        <w:t>correção</w:t>
      </w:r>
      <w:r w:rsidRPr="00C612E7">
        <w:rPr>
          <w:rFonts w:ascii="Times New Roman" w:hAnsi="Times New Roman" w:cs="Times New Roman"/>
        </w:rPr>
        <w:t xml:space="preserve"> das irregularidades objeto de advertência, a que se referem os incisos V e VII do </w:t>
      </w:r>
      <w:r w:rsidRPr="00C612E7">
        <w:rPr>
          <w:rFonts w:ascii="Times New Roman" w:hAnsi="Times New Roman" w:cs="Times New Roman"/>
          <w:i/>
        </w:rPr>
        <w:t>caput,</w:t>
      </w:r>
      <w:r w:rsidRPr="00C612E7">
        <w:rPr>
          <w:rFonts w:ascii="Times New Roman" w:hAnsi="Times New Roman" w:cs="Times New Roman"/>
        </w:rPr>
        <w:t xml:space="preserve"> no prazo estabelecido pelo Iphan, implicará na imposição de multa d</w:t>
      </w:r>
      <w:r w:rsidR="0091068C" w:rsidRPr="00C612E7">
        <w:rPr>
          <w:rFonts w:ascii="Times New Roman" w:hAnsi="Times New Roman" w:cs="Times New Roman"/>
        </w:rPr>
        <w:t>e dois mil reais (R$ 2.000,00)</w:t>
      </w:r>
      <w:r w:rsidRPr="00C612E7">
        <w:rPr>
          <w:rFonts w:ascii="Times New Roman" w:hAnsi="Times New Roman" w:cs="Times New Roman"/>
        </w:rPr>
        <w:t>.</w:t>
      </w:r>
    </w:p>
    <w:p w14:paraId="3D5CB0CE" w14:textId="31BFB311" w:rsidR="00D214C9" w:rsidRPr="00C612E7" w:rsidRDefault="00D214C9" w:rsidP="007E58D6">
      <w:pPr>
        <w:spacing w:after="120" w:line="240" w:lineRule="auto"/>
        <w:jc w:val="both"/>
        <w:rPr>
          <w:rFonts w:ascii="Times New Roman" w:hAnsi="Times New Roman" w:cs="Times New Roman"/>
        </w:rPr>
      </w:pPr>
      <w:r w:rsidRPr="00C612E7">
        <w:rPr>
          <w:rFonts w:ascii="Times New Roman" w:hAnsi="Times New Roman" w:cs="Times New Roman"/>
        </w:rPr>
        <w:t>§</w:t>
      </w:r>
      <w:r w:rsidR="00D76ABA" w:rsidRPr="00C612E7">
        <w:rPr>
          <w:rFonts w:ascii="Times New Roman" w:hAnsi="Times New Roman" w:cs="Times New Roman"/>
        </w:rPr>
        <w:t>3</w:t>
      </w:r>
      <w:r w:rsidRPr="00C612E7">
        <w:rPr>
          <w:rFonts w:ascii="Times New Roman" w:hAnsi="Times New Roman" w:cs="Times New Roman"/>
        </w:rPr>
        <w:t xml:space="preserve">º A reincidência, no prazo de dois anos, das infrações previstas nos incisos V e VII do </w:t>
      </w:r>
      <w:r w:rsidRPr="00C612E7">
        <w:rPr>
          <w:rFonts w:ascii="Times New Roman" w:hAnsi="Times New Roman" w:cs="Times New Roman"/>
          <w:i/>
        </w:rPr>
        <w:t>caput,</w:t>
      </w:r>
      <w:r w:rsidRPr="00C612E7">
        <w:rPr>
          <w:rFonts w:ascii="Times New Roman" w:hAnsi="Times New Roman" w:cs="Times New Roman"/>
        </w:rPr>
        <w:t xml:space="preserve"> implicará na aplicação cumulativa das penas de advertência e multa de</w:t>
      </w:r>
      <w:r w:rsidR="0091068C" w:rsidRPr="00C612E7">
        <w:rPr>
          <w:rFonts w:ascii="Times New Roman" w:hAnsi="Times New Roman" w:cs="Times New Roman"/>
        </w:rPr>
        <w:t xml:space="preserve"> </w:t>
      </w:r>
      <w:r w:rsidR="0091068C" w:rsidRPr="006D7BF9">
        <w:rPr>
          <w:rFonts w:ascii="Times New Roman" w:hAnsi="Times New Roman" w:cs="Times New Roman"/>
        </w:rPr>
        <w:t>dez mil reais (R$ 10.000,00)</w:t>
      </w:r>
      <w:r w:rsidRPr="006D7BF9">
        <w:rPr>
          <w:rFonts w:ascii="Times New Roman" w:hAnsi="Times New Roman" w:cs="Times New Roman"/>
        </w:rPr>
        <w:t>.</w:t>
      </w:r>
    </w:p>
    <w:p w14:paraId="2B5CD0A0" w14:textId="77777777" w:rsidR="00794483" w:rsidRPr="00C612E7" w:rsidRDefault="00794483" w:rsidP="007E58D6">
      <w:pPr>
        <w:spacing w:after="120" w:line="240" w:lineRule="auto"/>
        <w:jc w:val="both"/>
        <w:rPr>
          <w:rFonts w:ascii="Times New Roman" w:hAnsi="Times New Roman" w:cs="Times New Roman"/>
        </w:rPr>
      </w:pPr>
    </w:p>
    <w:p w14:paraId="4E16282E" w14:textId="6175D2DB" w:rsidR="002A21DF" w:rsidRPr="00C612E7" w:rsidRDefault="005A7B3A" w:rsidP="00E415B1">
      <w:pPr>
        <w:spacing w:after="120" w:line="240" w:lineRule="auto"/>
        <w:jc w:val="center"/>
        <w:rPr>
          <w:rFonts w:ascii="Times New Roman" w:hAnsi="Times New Roman" w:cs="Times New Roman"/>
          <w:b/>
        </w:rPr>
      </w:pPr>
      <w:r w:rsidRPr="00C612E7">
        <w:rPr>
          <w:rFonts w:ascii="Times New Roman" w:hAnsi="Times New Roman" w:cs="Times New Roman"/>
          <w:b/>
        </w:rPr>
        <w:t>CAPÍTULO II</w:t>
      </w:r>
    </w:p>
    <w:p w14:paraId="1BE86781" w14:textId="507FC41A" w:rsidR="005A7B3A" w:rsidRPr="00C612E7" w:rsidRDefault="005A7B3A" w:rsidP="00E415B1">
      <w:pPr>
        <w:spacing w:after="120" w:line="240" w:lineRule="auto"/>
        <w:jc w:val="center"/>
        <w:rPr>
          <w:rFonts w:ascii="Times New Roman" w:hAnsi="Times New Roman" w:cs="Times New Roman"/>
          <w:b/>
        </w:rPr>
      </w:pPr>
      <w:r w:rsidRPr="00C612E7">
        <w:rPr>
          <w:rFonts w:ascii="Times New Roman" w:hAnsi="Times New Roman" w:cs="Times New Roman"/>
          <w:b/>
        </w:rPr>
        <w:t>DA AÇÃO FISCALIZADORA</w:t>
      </w:r>
    </w:p>
    <w:p w14:paraId="0F4638E2" w14:textId="77777777" w:rsidR="00903502" w:rsidRPr="00C612E7" w:rsidRDefault="003B259A" w:rsidP="00E415B1">
      <w:pPr>
        <w:spacing w:after="120" w:line="240" w:lineRule="auto"/>
        <w:jc w:val="center"/>
        <w:rPr>
          <w:rFonts w:ascii="Times New Roman" w:hAnsi="Times New Roman" w:cs="Times New Roman"/>
          <w:b/>
        </w:rPr>
      </w:pPr>
      <w:r w:rsidRPr="00C612E7">
        <w:rPr>
          <w:rFonts w:ascii="Times New Roman" w:hAnsi="Times New Roman" w:cs="Times New Roman"/>
          <w:b/>
        </w:rPr>
        <w:t>Seção I</w:t>
      </w:r>
    </w:p>
    <w:p w14:paraId="2B7B4E5A" w14:textId="52AAFAD9" w:rsidR="003B259A" w:rsidRPr="00C612E7" w:rsidRDefault="003B259A" w:rsidP="00E415B1">
      <w:pPr>
        <w:spacing w:after="120" w:line="240" w:lineRule="auto"/>
        <w:jc w:val="center"/>
        <w:rPr>
          <w:rFonts w:ascii="Times New Roman" w:hAnsi="Times New Roman" w:cs="Times New Roman"/>
          <w:b/>
        </w:rPr>
      </w:pPr>
      <w:r w:rsidRPr="00C612E7">
        <w:rPr>
          <w:rFonts w:ascii="Times New Roman" w:hAnsi="Times New Roman" w:cs="Times New Roman"/>
          <w:b/>
        </w:rPr>
        <w:t>Dos procedimentos iniciais</w:t>
      </w:r>
    </w:p>
    <w:p w14:paraId="3DD787CB" w14:textId="0422D156"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Art. 3º</w:t>
      </w:r>
      <w:r w:rsidRPr="00C612E7">
        <w:rPr>
          <w:rFonts w:ascii="Times New Roman" w:hAnsi="Times New Roman" w:cs="Times New Roman"/>
        </w:rPr>
        <w:t xml:space="preserve"> </w:t>
      </w:r>
      <w:r w:rsidR="00F13A67" w:rsidRPr="00C612E7">
        <w:rPr>
          <w:rFonts w:ascii="Times New Roman" w:hAnsi="Times New Roman" w:cs="Times New Roman"/>
        </w:rPr>
        <w:t>O IPHAN definirá anualmente as diretrizes, critérios de amostragem e periodicidade das fiscalizações a serem efetuadas, mediante publicação de ato normativo interno.</w:t>
      </w:r>
    </w:p>
    <w:p w14:paraId="10815EF9" w14:textId="7F643F31"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 1º O ato normativo disciplinador das metas, diretrizes e critérios da fiscalização subsidiará a definição da estratégia da fiscalização pelas Superintendências, que elaborarão seus respectivos Planos de Fiscalização.</w:t>
      </w:r>
    </w:p>
    <w:p w14:paraId="4E254355" w14:textId="7CA7BEE3"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 2º </w:t>
      </w:r>
      <w:r w:rsidR="00924280" w:rsidRPr="00C612E7">
        <w:rPr>
          <w:rFonts w:ascii="Times New Roman" w:hAnsi="Times New Roman" w:cs="Times New Roman"/>
        </w:rPr>
        <w:t xml:space="preserve">A observância do Plano de Fiscalização não será necessária </w:t>
      </w:r>
      <w:r w:rsidR="00E72421" w:rsidRPr="00C612E7">
        <w:rPr>
          <w:rFonts w:ascii="Times New Roman" w:hAnsi="Times New Roman" w:cs="Times New Roman"/>
        </w:rPr>
        <w:t>quando for preciso atender solicitações ou denúncias visando à apuração de notícia de ocorrência de infração que demande a atuação ime</w:t>
      </w:r>
      <w:r w:rsidR="00924280" w:rsidRPr="00C612E7">
        <w:rPr>
          <w:rFonts w:ascii="Times New Roman" w:hAnsi="Times New Roman" w:cs="Times New Roman"/>
        </w:rPr>
        <w:t>diata dos agentes de fiscalização.</w:t>
      </w:r>
    </w:p>
    <w:p w14:paraId="0694FBA9" w14:textId="77777777" w:rsidR="005A7B3A" w:rsidRPr="00C612E7" w:rsidRDefault="005A7B3A" w:rsidP="007E58D6">
      <w:pPr>
        <w:spacing w:after="120" w:line="240" w:lineRule="auto"/>
        <w:jc w:val="both"/>
        <w:rPr>
          <w:rFonts w:ascii="Times New Roman" w:hAnsi="Times New Roman" w:cs="Times New Roman"/>
        </w:rPr>
      </w:pPr>
    </w:p>
    <w:p w14:paraId="0A96A677" w14:textId="0D90AC30" w:rsidR="00724BB4" w:rsidRPr="00C612E7" w:rsidRDefault="00924280"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4º </w:t>
      </w:r>
      <w:r w:rsidRPr="00C612E7">
        <w:rPr>
          <w:rFonts w:ascii="Times New Roman" w:hAnsi="Times New Roman" w:cs="Times New Roman"/>
        </w:rPr>
        <w:t>Os agentes de fiscalização serão designados pel</w:t>
      </w:r>
      <w:r w:rsidR="00724BB4" w:rsidRPr="00C612E7">
        <w:rPr>
          <w:rFonts w:ascii="Times New Roman" w:hAnsi="Times New Roman" w:cs="Times New Roman"/>
        </w:rPr>
        <w:t>a</w:t>
      </w:r>
      <w:r w:rsidRPr="00C612E7">
        <w:rPr>
          <w:rFonts w:ascii="Times New Roman" w:hAnsi="Times New Roman" w:cs="Times New Roman"/>
        </w:rPr>
        <w:t xml:space="preserve"> Presidente do Iphan, entre os servidores do quadro de pessoal da Autarquia, ocupantes de cargos técnicos de nível superior, conforme indicação dos Superintendentes Estaduais.</w:t>
      </w:r>
    </w:p>
    <w:p w14:paraId="2ED003E7" w14:textId="07AD4B50" w:rsidR="00924280" w:rsidRPr="00C612E7" w:rsidRDefault="00924280" w:rsidP="007E58D6">
      <w:pPr>
        <w:spacing w:after="120" w:line="240" w:lineRule="auto"/>
        <w:jc w:val="both"/>
        <w:rPr>
          <w:rFonts w:ascii="Times New Roman" w:hAnsi="Times New Roman" w:cs="Times New Roman"/>
        </w:rPr>
      </w:pPr>
      <w:r w:rsidRPr="00BD212A">
        <w:rPr>
          <w:rFonts w:ascii="Times New Roman" w:hAnsi="Times New Roman" w:cs="Times New Roman"/>
        </w:rPr>
        <w:t>Parágrafo único. Em caráter excepcional poderão ser designados como agentes de fiscalização servidores do quadro de pessoal do Iphan ocupantes de cargos de nível médio.</w:t>
      </w:r>
    </w:p>
    <w:p w14:paraId="123FA9BE" w14:textId="77777777" w:rsidR="006A2FA3" w:rsidRDefault="006A2FA3" w:rsidP="007E58D6">
      <w:pPr>
        <w:spacing w:after="120" w:line="240" w:lineRule="auto"/>
        <w:jc w:val="both"/>
        <w:rPr>
          <w:rFonts w:ascii="Times New Roman" w:hAnsi="Times New Roman" w:cs="Times New Roman"/>
          <w:b/>
        </w:rPr>
      </w:pPr>
    </w:p>
    <w:p w14:paraId="0C59622F" w14:textId="77777777" w:rsidR="00276641" w:rsidRPr="00C612E7" w:rsidRDefault="00276641"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5º </w:t>
      </w:r>
      <w:r w:rsidRPr="00C612E7">
        <w:rPr>
          <w:rFonts w:ascii="Times New Roman" w:hAnsi="Times New Roman" w:cs="Times New Roman"/>
        </w:rPr>
        <w:t>A ação fiscalizadora poderá ocorrer nas seguintes modalidades:</w:t>
      </w:r>
    </w:p>
    <w:p w14:paraId="5C186044" w14:textId="77777777" w:rsidR="00276641" w:rsidRPr="00C612E7" w:rsidRDefault="00276641" w:rsidP="007E58D6">
      <w:pPr>
        <w:spacing w:after="120" w:line="240" w:lineRule="auto"/>
        <w:jc w:val="both"/>
        <w:rPr>
          <w:rFonts w:ascii="Times New Roman" w:hAnsi="Times New Roman" w:cs="Times New Roman"/>
        </w:rPr>
      </w:pPr>
      <w:r w:rsidRPr="00C612E7">
        <w:rPr>
          <w:rFonts w:ascii="Times New Roman" w:hAnsi="Times New Roman" w:cs="Times New Roman"/>
        </w:rPr>
        <w:t>I – Ação presencial: realizada pelos agentes de fiscalização, mediante comparecimento ao local onde se realiza o comércio de obras de arte e antiguidades;</w:t>
      </w:r>
    </w:p>
    <w:p w14:paraId="2E31FD93" w14:textId="77777777" w:rsidR="00276641" w:rsidRPr="00C612E7" w:rsidRDefault="00276641" w:rsidP="007E58D6">
      <w:pPr>
        <w:spacing w:after="120" w:line="240" w:lineRule="auto"/>
        <w:jc w:val="both"/>
        <w:rPr>
          <w:rFonts w:ascii="Times New Roman" w:hAnsi="Times New Roman" w:cs="Times New Roman"/>
        </w:rPr>
      </w:pPr>
      <w:r w:rsidRPr="00C612E7">
        <w:rPr>
          <w:rFonts w:ascii="Times New Roman" w:hAnsi="Times New Roman" w:cs="Times New Roman"/>
        </w:rPr>
        <w:t>II – Ação à distância: realizada mediante consulta nas bases de dados disponíveis.</w:t>
      </w:r>
    </w:p>
    <w:p w14:paraId="4ED9C752" w14:textId="2561F45E" w:rsidR="00276641" w:rsidRPr="00C612E7" w:rsidRDefault="00276641"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 1º A apuração da infração mencionada no inciso I do </w:t>
      </w:r>
      <w:r w:rsidR="00E16C18">
        <w:rPr>
          <w:rFonts w:ascii="Times New Roman" w:hAnsi="Times New Roman" w:cs="Times New Roman"/>
        </w:rPr>
        <w:t>a</w:t>
      </w:r>
      <w:r w:rsidRPr="00C612E7">
        <w:rPr>
          <w:rFonts w:ascii="Times New Roman" w:hAnsi="Times New Roman" w:cs="Times New Roman"/>
        </w:rPr>
        <w:t>rt</w:t>
      </w:r>
      <w:r w:rsidR="00E73991">
        <w:rPr>
          <w:rFonts w:ascii="Times New Roman" w:hAnsi="Times New Roman" w:cs="Times New Roman"/>
        </w:rPr>
        <w:t>.</w:t>
      </w:r>
      <w:r w:rsidRPr="00C612E7">
        <w:rPr>
          <w:rFonts w:ascii="Times New Roman" w:hAnsi="Times New Roman" w:cs="Times New Roman"/>
        </w:rPr>
        <w:t xml:space="preserve"> 2º será realizada na modalidade à distância e se constatada a necessidade de informações adicionais, poderá ser transformada em presencial.</w:t>
      </w:r>
    </w:p>
    <w:p w14:paraId="13C0633E" w14:textId="77777777" w:rsidR="00276641" w:rsidRPr="00C612E7" w:rsidRDefault="00276641"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 2º A apuração da infração mencionada no inciso IX será realizada na modalidade à distância </w:t>
      </w:r>
      <w:r w:rsidRPr="007844D1">
        <w:rPr>
          <w:rFonts w:ascii="Times New Roman" w:hAnsi="Times New Roman" w:cs="Times New Roman"/>
        </w:rPr>
        <w:t>com consulta prévia ao Departamento de Patrimônio Material – DEPAM da área central do Iphan</w:t>
      </w:r>
      <w:r w:rsidRPr="00C612E7">
        <w:rPr>
          <w:rFonts w:ascii="Times New Roman" w:hAnsi="Times New Roman" w:cs="Times New Roman"/>
        </w:rPr>
        <w:t xml:space="preserve"> e, se constatada a necessidade de informações adicionais, poderá ser transformada em presencial.</w:t>
      </w:r>
    </w:p>
    <w:p w14:paraId="56ABFBD1" w14:textId="77777777" w:rsidR="00276641" w:rsidRPr="00C612E7" w:rsidRDefault="00276641" w:rsidP="007E58D6">
      <w:pPr>
        <w:spacing w:after="120" w:line="240" w:lineRule="auto"/>
        <w:jc w:val="both"/>
        <w:rPr>
          <w:rFonts w:ascii="Times New Roman" w:hAnsi="Times New Roman" w:cs="Times New Roman"/>
        </w:rPr>
      </w:pPr>
      <w:r w:rsidRPr="00C612E7">
        <w:rPr>
          <w:rFonts w:ascii="Times New Roman" w:hAnsi="Times New Roman" w:cs="Times New Roman"/>
        </w:rPr>
        <w:t>§ 3º O Departamento de Patrimônio Material – DEPAM prestará apoio operacional e técnico às Superintendências Estaduais com relação à realização da fiscalização à distância, inclusive no tocante à disponibilização de informações constantes nos sistemas CNART e SISCOAF, esse último de acesso restrito à área central.</w:t>
      </w:r>
    </w:p>
    <w:p w14:paraId="249701B9" w14:textId="6B5DCB9F" w:rsidR="00CF3615" w:rsidRPr="00C612E7" w:rsidRDefault="00CF3615" w:rsidP="007E58D6">
      <w:pPr>
        <w:spacing w:after="120" w:line="240" w:lineRule="auto"/>
        <w:jc w:val="both"/>
        <w:rPr>
          <w:rFonts w:ascii="Times New Roman" w:hAnsi="Times New Roman" w:cs="Times New Roman"/>
        </w:rPr>
      </w:pPr>
    </w:p>
    <w:p w14:paraId="3561D61F" w14:textId="77777777" w:rsidR="00B174B5" w:rsidRPr="00C612E7" w:rsidRDefault="0080621D" w:rsidP="007844D1">
      <w:pPr>
        <w:spacing w:after="120" w:line="240" w:lineRule="auto"/>
        <w:jc w:val="center"/>
        <w:rPr>
          <w:rFonts w:ascii="Times New Roman" w:hAnsi="Times New Roman" w:cs="Times New Roman"/>
          <w:b/>
        </w:rPr>
      </w:pPr>
      <w:r w:rsidRPr="00C612E7">
        <w:rPr>
          <w:rFonts w:ascii="Times New Roman" w:hAnsi="Times New Roman" w:cs="Times New Roman"/>
          <w:b/>
        </w:rPr>
        <w:t>Seção II</w:t>
      </w:r>
    </w:p>
    <w:p w14:paraId="2C18045D" w14:textId="357903B5" w:rsidR="0080621D" w:rsidRPr="00C612E7" w:rsidRDefault="0080621D" w:rsidP="007844D1">
      <w:pPr>
        <w:spacing w:after="120" w:line="240" w:lineRule="auto"/>
        <w:jc w:val="center"/>
        <w:rPr>
          <w:rFonts w:ascii="Times New Roman" w:hAnsi="Times New Roman" w:cs="Times New Roman"/>
          <w:b/>
        </w:rPr>
      </w:pPr>
      <w:r w:rsidRPr="00C612E7">
        <w:rPr>
          <w:rFonts w:ascii="Times New Roman" w:hAnsi="Times New Roman" w:cs="Times New Roman"/>
          <w:b/>
        </w:rPr>
        <w:t>D</w:t>
      </w:r>
      <w:r w:rsidR="007C198A" w:rsidRPr="00C612E7">
        <w:rPr>
          <w:rFonts w:ascii="Times New Roman" w:hAnsi="Times New Roman" w:cs="Times New Roman"/>
          <w:b/>
        </w:rPr>
        <w:t>o Auto de Infração</w:t>
      </w:r>
    </w:p>
    <w:p w14:paraId="2D0BFA65" w14:textId="39E88EE5" w:rsidR="00E73DE1" w:rsidRPr="00C612E7" w:rsidRDefault="00E73DE1"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923546" w:rsidRPr="00C612E7">
        <w:rPr>
          <w:rFonts w:ascii="Times New Roman" w:hAnsi="Times New Roman" w:cs="Times New Roman"/>
          <w:b/>
        </w:rPr>
        <w:t>6</w:t>
      </w:r>
      <w:r w:rsidR="00954B94" w:rsidRPr="00C612E7">
        <w:rPr>
          <w:rFonts w:ascii="Times New Roman" w:hAnsi="Times New Roman" w:cs="Times New Roman"/>
          <w:b/>
        </w:rPr>
        <w:t>º</w:t>
      </w:r>
      <w:r w:rsidRPr="00C612E7">
        <w:rPr>
          <w:rFonts w:ascii="Times New Roman" w:hAnsi="Times New Roman" w:cs="Times New Roman"/>
        </w:rPr>
        <w:t xml:space="preserve"> Constatada a ocorrência de qualquer infração menciona</w:t>
      </w:r>
      <w:r w:rsidR="007C198A" w:rsidRPr="00C612E7">
        <w:rPr>
          <w:rFonts w:ascii="Times New Roman" w:hAnsi="Times New Roman" w:cs="Times New Roman"/>
        </w:rPr>
        <w:t>da</w:t>
      </w:r>
      <w:r w:rsidRPr="00C612E7">
        <w:rPr>
          <w:rFonts w:ascii="Times New Roman" w:hAnsi="Times New Roman" w:cs="Times New Roman"/>
        </w:rPr>
        <w:t xml:space="preserve"> no art.2º, será lavrado o respectivo Auto de Infração</w:t>
      </w:r>
      <w:r w:rsidR="00954B94" w:rsidRPr="00C612E7">
        <w:rPr>
          <w:rFonts w:ascii="Times New Roman" w:hAnsi="Times New Roman" w:cs="Times New Roman"/>
        </w:rPr>
        <w:t xml:space="preserve"> (AI)</w:t>
      </w:r>
      <w:r w:rsidRPr="00C612E7">
        <w:rPr>
          <w:rFonts w:ascii="Times New Roman" w:hAnsi="Times New Roman" w:cs="Times New Roman"/>
        </w:rPr>
        <w:t>, do qual deverá ser dada ciência ao autuado, assegurando-se o contraditório e a ampla defesa.</w:t>
      </w:r>
    </w:p>
    <w:p w14:paraId="7AE5F6C4" w14:textId="77777777" w:rsidR="00903502" w:rsidRPr="00C612E7" w:rsidRDefault="00903502" w:rsidP="007E58D6">
      <w:pPr>
        <w:spacing w:after="120" w:line="240" w:lineRule="auto"/>
        <w:jc w:val="both"/>
        <w:rPr>
          <w:rFonts w:ascii="Times New Roman" w:hAnsi="Times New Roman" w:cs="Times New Roman"/>
          <w:b/>
        </w:rPr>
      </w:pPr>
    </w:p>
    <w:p w14:paraId="02B507CB" w14:textId="5537685D" w:rsidR="00BC4C40" w:rsidRPr="00C612E7" w:rsidRDefault="00BC4C40" w:rsidP="007E58D6">
      <w:pPr>
        <w:spacing w:after="120" w:line="240" w:lineRule="auto"/>
        <w:jc w:val="both"/>
        <w:rPr>
          <w:rFonts w:ascii="Times New Roman" w:hAnsi="Times New Roman" w:cs="Times New Roman"/>
        </w:rPr>
      </w:pPr>
      <w:r w:rsidRPr="00C612E7">
        <w:rPr>
          <w:rFonts w:ascii="Times New Roman" w:hAnsi="Times New Roman" w:cs="Times New Roman"/>
          <w:b/>
        </w:rPr>
        <w:t>Art. 7º</w:t>
      </w:r>
      <w:r w:rsidRPr="00C612E7">
        <w:rPr>
          <w:rFonts w:ascii="Times New Roman" w:hAnsi="Times New Roman" w:cs="Times New Roman"/>
        </w:rPr>
        <w:t xml:space="preserve"> O Auto de Infração (AI) deverá ser lavrado em formulário específico, conforme anexo </w:t>
      </w:r>
      <w:r w:rsidR="00100D76" w:rsidRPr="00C612E7">
        <w:rPr>
          <w:rFonts w:ascii="Times New Roman" w:hAnsi="Times New Roman" w:cs="Times New Roman"/>
        </w:rPr>
        <w:t>1</w:t>
      </w:r>
      <w:r w:rsidRPr="00C612E7">
        <w:rPr>
          <w:rFonts w:ascii="Times New Roman" w:hAnsi="Times New Roman" w:cs="Times New Roman"/>
        </w:rPr>
        <w:t xml:space="preserve"> desta Portaria, por agente designado para a função de fiscalizar e deverá conter:</w:t>
      </w:r>
    </w:p>
    <w:p w14:paraId="75F89FE1" w14:textId="375A8026" w:rsidR="00BC4C40" w:rsidRPr="00C612E7" w:rsidRDefault="00BC4C40" w:rsidP="007E58D6">
      <w:pPr>
        <w:spacing w:after="120" w:line="240" w:lineRule="auto"/>
        <w:jc w:val="both"/>
        <w:rPr>
          <w:rFonts w:ascii="Times New Roman" w:hAnsi="Times New Roman" w:cs="Times New Roman"/>
        </w:rPr>
      </w:pPr>
      <w:r w:rsidRPr="00C612E7">
        <w:rPr>
          <w:rFonts w:ascii="Times New Roman" w:hAnsi="Times New Roman" w:cs="Times New Roman"/>
        </w:rPr>
        <w:t>I – identificação do autuado;</w:t>
      </w:r>
    </w:p>
    <w:p w14:paraId="4E01D523" w14:textId="1D0DC53C" w:rsidR="00BC4C40" w:rsidRPr="00C612E7" w:rsidRDefault="00BC4C40" w:rsidP="007E58D6">
      <w:pPr>
        <w:spacing w:after="120" w:line="240" w:lineRule="auto"/>
        <w:jc w:val="both"/>
        <w:rPr>
          <w:rFonts w:ascii="Times New Roman" w:hAnsi="Times New Roman" w:cs="Times New Roman"/>
        </w:rPr>
      </w:pPr>
      <w:r w:rsidRPr="00C612E7">
        <w:rPr>
          <w:rFonts w:ascii="Times New Roman" w:hAnsi="Times New Roman" w:cs="Times New Roman"/>
        </w:rPr>
        <w:t>II – local e data da lavratura;</w:t>
      </w:r>
    </w:p>
    <w:p w14:paraId="4823B619" w14:textId="4204DD84" w:rsidR="00BC4C40" w:rsidRPr="00C612E7" w:rsidRDefault="00BC4C40" w:rsidP="007E58D6">
      <w:pPr>
        <w:spacing w:after="120" w:line="240" w:lineRule="auto"/>
        <w:jc w:val="both"/>
        <w:rPr>
          <w:rFonts w:ascii="Times New Roman" w:hAnsi="Times New Roman" w:cs="Times New Roman"/>
        </w:rPr>
      </w:pPr>
      <w:r w:rsidRPr="00C612E7">
        <w:rPr>
          <w:rFonts w:ascii="Times New Roman" w:hAnsi="Times New Roman" w:cs="Times New Roman"/>
        </w:rPr>
        <w:t>III – descrição clara e objetiva das infrações;</w:t>
      </w:r>
    </w:p>
    <w:p w14:paraId="4FB2ED57" w14:textId="6B496B52" w:rsidR="00BC4C40" w:rsidRPr="00C612E7" w:rsidRDefault="00BC4C40" w:rsidP="007E58D6">
      <w:pPr>
        <w:spacing w:after="120" w:line="240" w:lineRule="auto"/>
        <w:jc w:val="both"/>
        <w:rPr>
          <w:rFonts w:ascii="Times New Roman" w:hAnsi="Times New Roman" w:cs="Times New Roman"/>
        </w:rPr>
      </w:pPr>
      <w:r w:rsidRPr="00C612E7">
        <w:rPr>
          <w:rFonts w:ascii="Times New Roman" w:hAnsi="Times New Roman" w:cs="Times New Roman"/>
        </w:rPr>
        <w:t>IV – indicação dos dispositivos normativos infringidos;</w:t>
      </w:r>
    </w:p>
    <w:p w14:paraId="48FB49C2" w14:textId="45812593" w:rsidR="00BC4C40" w:rsidRPr="00C612E7" w:rsidRDefault="00BC4C40"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V – identificação e assinatura do agente </w:t>
      </w:r>
      <w:proofErr w:type="spellStart"/>
      <w:r w:rsidRPr="00C612E7">
        <w:rPr>
          <w:rFonts w:ascii="Times New Roman" w:hAnsi="Times New Roman" w:cs="Times New Roman"/>
        </w:rPr>
        <w:t>autuante</w:t>
      </w:r>
      <w:proofErr w:type="spellEnd"/>
      <w:r w:rsidRPr="00C612E7">
        <w:rPr>
          <w:rFonts w:ascii="Times New Roman" w:hAnsi="Times New Roman" w:cs="Times New Roman"/>
        </w:rPr>
        <w:t>.</w:t>
      </w:r>
    </w:p>
    <w:p w14:paraId="0A8C5AB9" w14:textId="0333739D" w:rsidR="00BC4C40" w:rsidRPr="00C612E7" w:rsidRDefault="008F251B" w:rsidP="007E58D6">
      <w:pPr>
        <w:spacing w:after="120" w:line="240" w:lineRule="auto"/>
        <w:jc w:val="both"/>
        <w:rPr>
          <w:rFonts w:ascii="Times New Roman" w:hAnsi="Times New Roman" w:cs="Times New Roman"/>
        </w:rPr>
      </w:pPr>
      <w:r w:rsidRPr="00C612E7">
        <w:rPr>
          <w:rFonts w:ascii="Times New Roman" w:hAnsi="Times New Roman" w:cs="Times New Roman"/>
        </w:rPr>
        <w:t>§ 1º</w:t>
      </w:r>
      <w:r w:rsidR="00BC4C40" w:rsidRPr="00C612E7">
        <w:rPr>
          <w:rFonts w:ascii="Times New Roman" w:hAnsi="Times New Roman" w:cs="Times New Roman"/>
        </w:rPr>
        <w:t xml:space="preserve"> A qualificação do autuado conterá, além do nome, o endereço completo e, quando possível, o CPF ou CNPJ.</w:t>
      </w:r>
    </w:p>
    <w:p w14:paraId="538AEF1F" w14:textId="32103FF8" w:rsidR="008F251B" w:rsidRPr="00C612E7" w:rsidRDefault="008F251B" w:rsidP="007E58D6">
      <w:pPr>
        <w:spacing w:after="120" w:line="240" w:lineRule="auto"/>
        <w:jc w:val="both"/>
        <w:rPr>
          <w:rFonts w:ascii="Times New Roman" w:hAnsi="Times New Roman" w:cs="Times New Roman"/>
        </w:rPr>
      </w:pPr>
      <w:r w:rsidRPr="00C612E7">
        <w:rPr>
          <w:rFonts w:ascii="Times New Roman" w:hAnsi="Times New Roman" w:cs="Times New Roman"/>
        </w:rPr>
        <w:t>§ 2º Em uma mesma atividade de fiscalização, serão lavrados tantos autos de infração quantas forem as infrações cometidas.</w:t>
      </w:r>
    </w:p>
    <w:p w14:paraId="0F66A7FE" w14:textId="77777777" w:rsidR="00BC4C40" w:rsidRPr="00C612E7" w:rsidRDefault="00BC4C40" w:rsidP="007E58D6">
      <w:pPr>
        <w:spacing w:after="120" w:line="240" w:lineRule="auto"/>
        <w:jc w:val="both"/>
        <w:rPr>
          <w:rFonts w:ascii="Times New Roman" w:hAnsi="Times New Roman" w:cs="Times New Roman"/>
        </w:rPr>
      </w:pPr>
    </w:p>
    <w:p w14:paraId="46E49346" w14:textId="68B054F0" w:rsidR="00B174B5" w:rsidRPr="00C612E7" w:rsidRDefault="001C38BA" w:rsidP="007E58D6">
      <w:pPr>
        <w:spacing w:after="120" w:line="240" w:lineRule="auto"/>
        <w:jc w:val="both"/>
        <w:rPr>
          <w:rFonts w:ascii="Times New Roman" w:hAnsi="Times New Roman" w:cs="Times New Roman"/>
        </w:rPr>
      </w:pPr>
      <w:r w:rsidRPr="00C612E7">
        <w:rPr>
          <w:rFonts w:ascii="Times New Roman" w:hAnsi="Times New Roman" w:cs="Times New Roman"/>
          <w:b/>
        </w:rPr>
        <w:t>Art. 8º</w:t>
      </w:r>
      <w:r w:rsidRPr="00C612E7">
        <w:rPr>
          <w:rFonts w:ascii="Times New Roman" w:hAnsi="Times New Roman" w:cs="Times New Roman"/>
        </w:rPr>
        <w:t xml:space="preserve"> No caso de recusa do autuado ou seus prepostos em dar ciência do Auto de Infração, o fato deverá ser certificado no verso do documento.</w:t>
      </w:r>
    </w:p>
    <w:p w14:paraId="39803F7A" w14:textId="77777777" w:rsidR="001C38BA" w:rsidRPr="00C612E7" w:rsidRDefault="001C38BA" w:rsidP="007E58D6">
      <w:pPr>
        <w:spacing w:after="120" w:line="240" w:lineRule="auto"/>
        <w:jc w:val="both"/>
        <w:rPr>
          <w:rFonts w:ascii="Times New Roman" w:hAnsi="Times New Roman" w:cs="Times New Roman"/>
        </w:rPr>
      </w:pPr>
    </w:p>
    <w:p w14:paraId="6832D81E" w14:textId="7BB2F06F" w:rsidR="001C38BA" w:rsidRPr="00C612E7" w:rsidRDefault="001C38BA" w:rsidP="007E58D6">
      <w:pPr>
        <w:spacing w:after="120" w:line="240" w:lineRule="auto"/>
        <w:jc w:val="both"/>
        <w:rPr>
          <w:rFonts w:ascii="Times New Roman" w:hAnsi="Times New Roman" w:cs="Times New Roman"/>
        </w:rPr>
      </w:pPr>
      <w:r w:rsidRPr="00C612E7">
        <w:rPr>
          <w:rFonts w:ascii="Times New Roman" w:hAnsi="Times New Roman" w:cs="Times New Roman"/>
          <w:b/>
        </w:rPr>
        <w:t>Art. 9º</w:t>
      </w:r>
      <w:r w:rsidRPr="00C612E7">
        <w:rPr>
          <w:rFonts w:ascii="Times New Roman" w:hAnsi="Times New Roman" w:cs="Times New Roman"/>
        </w:rPr>
        <w:t xml:space="preserve"> </w:t>
      </w:r>
      <w:r w:rsidR="00652368" w:rsidRPr="00C612E7">
        <w:rPr>
          <w:rFonts w:ascii="Times New Roman" w:hAnsi="Times New Roman" w:cs="Times New Roman"/>
        </w:rPr>
        <w:t>Quando a fiscalização for realizada à distância, o Auto de Infração deverá ser enviado pelos Correios, para o domicílio do autuado, com Aviso de Recebimento (AR).</w:t>
      </w:r>
    </w:p>
    <w:p w14:paraId="1ABECF75" w14:textId="77777777" w:rsidR="00652368" w:rsidRPr="00C612E7" w:rsidRDefault="00652368" w:rsidP="007E58D6">
      <w:pPr>
        <w:spacing w:after="120" w:line="240" w:lineRule="auto"/>
        <w:jc w:val="both"/>
        <w:rPr>
          <w:rFonts w:ascii="Times New Roman" w:hAnsi="Times New Roman" w:cs="Times New Roman"/>
        </w:rPr>
      </w:pPr>
    </w:p>
    <w:p w14:paraId="25297C2B" w14:textId="340278EA" w:rsidR="00652368" w:rsidRPr="00C612E7" w:rsidRDefault="00652368" w:rsidP="007E58D6">
      <w:pPr>
        <w:spacing w:after="120" w:line="240" w:lineRule="auto"/>
        <w:jc w:val="both"/>
        <w:rPr>
          <w:rFonts w:ascii="Times New Roman" w:hAnsi="Times New Roman" w:cs="Times New Roman"/>
        </w:rPr>
      </w:pPr>
      <w:r w:rsidRPr="00C612E7">
        <w:rPr>
          <w:rFonts w:ascii="Times New Roman" w:hAnsi="Times New Roman" w:cs="Times New Roman"/>
          <w:b/>
        </w:rPr>
        <w:t>Art. 10.</w:t>
      </w:r>
      <w:r w:rsidRPr="00C612E7">
        <w:rPr>
          <w:rFonts w:ascii="Times New Roman" w:hAnsi="Times New Roman" w:cs="Times New Roman"/>
        </w:rPr>
        <w:t xml:space="preserve"> No caso de devolução do Auto de Infração pelos Correios, com informação de que não foi possível efetuar a sua entrega, a unidade administrativa do Iphan a qual o agente de fiscalização estiver vinculado promoverá, nesta ordem:</w:t>
      </w:r>
    </w:p>
    <w:p w14:paraId="5AB38502" w14:textId="4652D014" w:rsidR="00652368" w:rsidRPr="00C612E7" w:rsidRDefault="00652368" w:rsidP="007E58D6">
      <w:pPr>
        <w:spacing w:after="120" w:line="240" w:lineRule="auto"/>
        <w:jc w:val="both"/>
        <w:rPr>
          <w:rFonts w:ascii="Times New Roman" w:hAnsi="Times New Roman" w:cs="Times New Roman"/>
        </w:rPr>
      </w:pPr>
      <w:r w:rsidRPr="00C612E7">
        <w:rPr>
          <w:rFonts w:ascii="Times New Roman" w:hAnsi="Times New Roman" w:cs="Times New Roman"/>
        </w:rPr>
        <w:t>I – intimação no endereço de qualquer dos sócios, caso se trate de pessoa jurídica;</w:t>
      </w:r>
    </w:p>
    <w:p w14:paraId="17056DD2" w14:textId="4CD8D6B5" w:rsidR="00652368" w:rsidRPr="00C612E7" w:rsidRDefault="00652368" w:rsidP="007E58D6">
      <w:pPr>
        <w:spacing w:after="120" w:line="240" w:lineRule="auto"/>
        <w:jc w:val="both"/>
        <w:rPr>
          <w:rFonts w:ascii="Times New Roman" w:hAnsi="Times New Roman" w:cs="Times New Roman"/>
        </w:rPr>
      </w:pPr>
      <w:r w:rsidRPr="00C612E7">
        <w:rPr>
          <w:rFonts w:ascii="Times New Roman" w:hAnsi="Times New Roman" w:cs="Times New Roman"/>
        </w:rPr>
        <w:t>II – pesquisa de endereço e encaminhamento, pelos Correios, de nova intimação para o endereço atualizado;</w:t>
      </w:r>
    </w:p>
    <w:p w14:paraId="76058554" w14:textId="50B85220" w:rsidR="00652368" w:rsidRPr="00C612E7" w:rsidRDefault="00652368" w:rsidP="007E58D6">
      <w:pPr>
        <w:spacing w:after="120" w:line="240" w:lineRule="auto"/>
        <w:jc w:val="both"/>
        <w:rPr>
          <w:rFonts w:ascii="Times New Roman" w:hAnsi="Times New Roman" w:cs="Times New Roman"/>
        </w:rPr>
      </w:pPr>
      <w:r w:rsidRPr="00C612E7">
        <w:rPr>
          <w:rFonts w:ascii="Times New Roman" w:hAnsi="Times New Roman" w:cs="Times New Roman"/>
        </w:rPr>
        <w:t>III – entrega pessoal;</w:t>
      </w:r>
    </w:p>
    <w:p w14:paraId="55058B28" w14:textId="769E5986" w:rsidR="00652368" w:rsidRPr="00C612E7" w:rsidRDefault="00652368" w:rsidP="007E58D6">
      <w:pPr>
        <w:spacing w:after="120" w:line="240" w:lineRule="auto"/>
        <w:jc w:val="both"/>
        <w:rPr>
          <w:rFonts w:ascii="Times New Roman" w:hAnsi="Times New Roman" w:cs="Times New Roman"/>
        </w:rPr>
      </w:pPr>
      <w:r w:rsidRPr="00C612E7">
        <w:rPr>
          <w:rFonts w:ascii="Times New Roman" w:hAnsi="Times New Roman" w:cs="Times New Roman"/>
        </w:rPr>
        <w:t>IV – intimação por edital, se estiver o autuado em lugar incerto e não sabido.</w:t>
      </w:r>
    </w:p>
    <w:p w14:paraId="2A82CA79" w14:textId="17C89582" w:rsidR="00652368" w:rsidRDefault="00652368" w:rsidP="007E58D6">
      <w:pPr>
        <w:spacing w:after="120" w:line="240" w:lineRule="auto"/>
        <w:jc w:val="both"/>
        <w:rPr>
          <w:rFonts w:ascii="Times New Roman" w:hAnsi="Times New Roman" w:cs="Times New Roman"/>
        </w:rPr>
      </w:pPr>
      <w:r w:rsidRPr="00C612E7">
        <w:rPr>
          <w:rFonts w:ascii="Times New Roman" w:hAnsi="Times New Roman" w:cs="Times New Roman"/>
        </w:rPr>
        <w:t>Parágrafo único. Quando o comunicado dos Correios indicar recusa do recebimento, o autuado será dado por intimado.</w:t>
      </w:r>
    </w:p>
    <w:p w14:paraId="3DA93F44" w14:textId="77777777" w:rsidR="007844D1" w:rsidRDefault="007844D1" w:rsidP="007E58D6">
      <w:pPr>
        <w:spacing w:after="120" w:line="240" w:lineRule="auto"/>
        <w:jc w:val="both"/>
        <w:rPr>
          <w:rFonts w:ascii="Times New Roman" w:hAnsi="Times New Roman" w:cs="Times New Roman"/>
        </w:rPr>
      </w:pPr>
    </w:p>
    <w:p w14:paraId="3E5258A1" w14:textId="207A0C65" w:rsidR="001C38BA" w:rsidRPr="00C612E7" w:rsidRDefault="000C1499" w:rsidP="007844D1">
      <w:pPr>
        <w:spacing w:after="120" w:line="240" w:lineRule="auto"/>
        <w:jc w:val="center"/>
        <w:rPr>
          <w:rFonts w:ascii="Times New Roman" w:hAnsi="Times New Roman" w:cs="Times New Roman"/>
          <w:b/>
        </w:rPr>
      </w:pPr>
      <w:r w:rsidRPr="00C612E7">
        <w:rPr>
          <w:rFonts w:ascii="Times New Roman" w:hAnsi="Times New Roman" w:cs="Times New Roman"/>
          <w:b/>
        </w:rPr>
        <w:t>CAPÍTULO III</w:t>
      </w:r>
    </w:p>
    <w:p w14:paraId="51AACCA7" w14:textId="382D2520" w:rsidR="000C1499" w:rsidRPr="00C612E7" w:rsidRDefault="000C1499" w:rsidP="007844D1">
      <w:pPr>
        <w:spacing w:after="120" w:line="240" w:lineRule="auto"/>
        <w:jc w:val="center"/>
        <w:rPr>
          <w:rFonts w:ascii="Times New Roman" w:hAnsi="Times New Roman" w:cs="Times New Roman"/>
          <w:b/>
        </w:rPr>
      </w:pPr>
      <w:r w:rsidRPr="00C612E7">
        <w:rPr>
          <w:rFonts w:ascii="Times New Roman" w:hAnsi="Times New Roman" w:cs="Times New Roman"/>
          <w:b/>
        </w:rPr>
        <w:t>DA INSTAURAÇÃO DO PROCESSO ADMINISTRATIVO</w:t>
      </w:r>
    </w:p>
    <w:p w14:paraId="36E71933" w14:textId="38588E8C"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0C1499" w:rsidRPr="00C612E7">
        <w:rPr>
          <w:rFonts w:ascii="Times New Roman" w:hAnsi="Times New Roman" w:cs="Times New Roman"/>
          <w:b/>
        </w:rPr>
        <w:t>11.</w:t>
      </w:r>
      <w:r w:rsidRPr="00C612E7">
        <w:rPr>
          <w:rFonts w:ascii="Times New Roman" w:hAnsi="Times New Roman" w:cs="Times New Roman"/>
        </w:rPr>
        <w:t xml:space="preserve"> O processo administrativo inicia-se de ofício, por meio da </w:t>
      </w:r>
      <w:r w:rsidR="00954B94" w:rsidRPr="00C612E7">
        <w:rPr>
          <w:rFonts w:ascii="Times New Roman" w:hAnsi="Times New Roman" w:cs="Times New Roman"/>
        </w:rPr>
        <w:t>lavratura do Auto de Infração</w:t>
      </w:r>
      <w:r w:rsidRPr="00C612E7">
        <w:rPr>
          <w:rFonts w:ascii="Times New Roman" w:hAnsi="Times New Roman" w:cs="Times New Roman"/>
        </w:rPr>
        <w:t>.</w:t>
      </w:r>
    </w:p>
    <w:p w14:paraId="5ABE7B8A" w14:textId="31B78F1B"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 1º </w:t>
      </w:r>
      <w:r w:rsidR="00954B94" w:rsidRPr="00C612E7">
        <w:rPr>
          <w:rFonts w:ascii="Times New Roman" w:hAnsi="Times New Roman" w:cs="Times New Roman"/>
        </w:rPr>
        <w:t>O agente de fiscalização deverá encaminhar o A</w:t>
      </w:r>
      <w:r w:rsidR="000C1499" w:rsidRPr="00C612E7">
        <w:rPr>
          <w:rFonts w:ascii="Times New Roman" w:hAnsi="Times New Roman" w:cs="Times New Roman"/>
        </w:rPr>
        <w:t xml:space="preserve">uto de </w:t>
      </w:r>
      <w:r w:rsidR="00954B94" w:rsidRPr="00C612E7">
        <w:rPr>
          <w:rFonts w:ascii="Times New Roman" w:hAnsi="Times New Roman" w:cs="Times New Roman"/>
        </w:rPr>
        <w:t>I</w:t>
      </w:r>
      <w:r w:rsidR="000C1499" w:rsidRPr="00C612E7">
        <w:rPr>
          <w:rFonts w:ascii="Times New Roman" w:hAnsi="Times New Roman" w:cs="Times New Roman"/>
        </w:rPr>
        <w:t>nfração,</w:t>
      </w:r>
      <w:r w:rsidR="00954B94" w:rsidRPr="00C612E7">
        <w:rPr>
          <w:rFonts w:ascii="Times New Roman" w:hAnsi="Times New Roman" w:cs="Times New Roman"/>
        </w:rPr>
        <w:t xml:space="preserve"> no prazo de 05 (cinco) dias contados d</w:t>
      </w:r>
      <w:r w:rsidR="000C1499" w:rsidRPr="00C612E7">
        <w:rPr>
          <w:rFonts w:ascii="Times New Roman" w:hAnsi="Times New Roman" w:cs="Times New Roman"/>
        </w:rPr>
        <w:t>e sua lavratura</w:t>
      </w:r>
      <w:r w:rsidR="00954B94" w:rsidRPr="00C612E7">
        <w:rPr>
          <w:rFonts w:ascii="Times New Roman" w:hAnsi="Times New Roman" w:cs="Times New Roman"/>
        </w:rPr>
        <w:t>, ao setor de protocolo para abertura de processo administrativo</w:t>
      </w:r>
      <w:r w:rsidR="000C1499" w:rsidRPr="00C612E7">
        <w:rPr>
          <w:rFonts w:ascii="Times New Roman" w:hAnsi="Times New Roman" w:cs="Times New Roman"/>
        </w:rPr>
        <w:t>.</w:t>
      </w:r>
    </w:p>
    <w:p w14:paraId="589637F2" w14:textId="499EADA1"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 2º O processo administrativo deverá ter suas folhas numeradas sequencialmente e rubricadas, observando-se a ordem cronológica dos atos.</w:t>
      </w:r>
    </w:p>
    <w:p w14:paraId="15ED1E73" w14:textId="77777777" w:rsidR="005A7B3A" w:rsidRPr="00C612E7" w:rsidRDefault="005A7B3A" w:rsidP="007E58D6">
      <w:pPr>
        <w:spacing w:after="120" w:line="240" w:lineRule="auto"/>
        <w:jc w:val="both"/>
        <w:rPr>
          <w:rFonts w:ascii="Times New Roman" w:hAnsi="Times New Roman" w:cs="Times New Roman"/>
        </w:rPr>
      </w:pPr>
    </w:p>
    <w:p w14:paraId="1A9378A6" w14:textId="0ED00FBD" w:rsidR="005A7B3A" w:rsidRPr="00C612E7" w:rsidRDefault="00D743E6" w:rsidP="007E58D6">
      <w:pPr>
        <w:spacing w:after="120" w:line="240" w:lineRule="auto"/>
        <w:jc w:val="both"/>
        <w:rPr>
          <w:rFonts w:ascii="Times New Roman" w:hAnsi="Times New Roman" w:cs="Times New Roman"/>
        </w:rPr>
      </w:pPr>
      <w:r w:rsidRPr="00C612E7">
        <w:rPr>
          <w:rFonts w:ascii="Times New Roman" w:hAnsi="Times New Roman" w:cs="Times New Roman"/>
          <w:b/>
        </w:rPr>
        <w:t>Art. 12.</w:t>
      </w:r>
      <w:r w:rsidRPr="00C612E7">
        <w:rPr>
          <w:rFonts w:ascii="Times New Roman" w:hAnsi="Times New Roman" w:cs="Times New Roman"/>
        </w:rPr>
        <w:t xml:space="preserve"> Depois de certificado o recebimento do Auto de Infração pelo autuado, ou por seu representante, o processo administrativo correlato, devidamente instruído, será encaminhado </w:t>
      </w:r>
      <w:r w:rsidR="00CC4C21" w:rsidRPr="00C612E7">
        <w:rPr>
          <w:rFonts w:ascii="Times New Roman" w:hAnsi="Times New Roman" w:cs="Times New Roman"/>
        </w:rPr>
        <w:t>ao Superintendente Estadual</w:t>
      </w:r>
      <w:r w:rsidRPr="00C612E7">
        <w:rPr>
          <w:rFonts w:ascii="Times New Roman" w:hAnsi="Times New Roman" w:cs="Times New Roman"/>
        </w:rPr>
        <w:t>.</w:t>
      </w:r>
    </w:p>
    <w:p w14:paraId="6C4A2087" w14:textId="77777777" w:rsidR="005A7B3A" w:rsidRPr="00C612E7" w:rsidRDefault="005A7B3A" w:rsidP="007E58D6">
      <w:pPr>
        <w:spacing w:after="120" w:line="240" w:lineRule="auto"/>
        <w:jc w:val="both"/>
        <w:rPr>
          <w:rFonts w:ascii="Times New Roman" w:hAnsi="Times New Roman" w:cs="Times New Roman"/>
          <w:b/>
        </w:rPr>
      </w:pPr>
    </w:p>
    <w:p w14:paraId="0F265DCD" w14:textId="39300349" w:rsidR="0083705E" w:rsidRPr="00C612E7" w:rsidRDefault="00847C7C" w:rsidP="007844D1">
      <w:pPr>
        <w:spacing w:after="120" w:line="240" w:lineRule="auto"/>
        <w:jc w:val="center"/>
        <w:rPr>
          <w:rFonts w:ascii="Times New Roman" w:hAnsi="Times New Roman" w:cs="Times New Roman"/>
          <w:b/>
        </w:rPr>
      </w:pPr>
      <w:r w:rsidRPr="00C612E7">
        <w:rPr>
          <w:rFonts w:ascii="Times New Roman" w:hAnsi="Times New Roman" w:cs="Times New Roman"/>
          <w:b/>
        </w:rPr>
        <w:t>CAPÍTULO IV</w:t>
      </w:r>
    </w:p>
    <w:p w14:paraId="0DBAB08C" w14:textId="4D268100" w:rsidR="0083705E" w:rsidRPr="00C612E7" w:rsidRDefault="001D54F9" w:rsidP="007844D1">
      <w:pPr>
        <w:spacing w:after="120" w:line="240" w:lineRule="auto"/>
        <w:jc w:val="center"/>
        <w:rPr>
          <w:rFonts w:ascii="Times New Roman" w:hAnsi="Times New Roman" w:cs="Times New Roman"/>
          <w:b/>
        </w:rPr>
      </w:pPr>
      <w:r w:rsidRPr="00C612E7">
        <w:rPr>
          <w:rFonts w:ascii="Times New Roman" w:hAnsi="Times New Roman" w:cs="Times New Roman"/>
          <w:b/>
        </w:rPr>
        <w:t>DA DEFESA,</w:t>
      </w:r>
      <w:r w:rsidR="006A6795" w:rsidRPr="00C612E7">
        <w:rPr>
          <w:rFonts w:ascii="Times New Roman" w:hAnsi="Times New Roman" w:cs="Times New Roman"/>
          <w:b/>
        </w:rPr>
        <w:t xml:space="preserve"> DA</w:t>
      </w:r>
      <w:r w:rsidRPr="00C612E7">
        <w:rPr>
          <w:rFonts w:ascii="Times New Roman" w:hAnsi="Times New Roman" w:cs="Times New Roman"/>
          <w:b/>
        </w:rPr>
        <w:t xml:space="preserve"> INSTRUÇÃO E </w:t>
      </w:r>
      <w:r w:rsidR="006A6795" w:rsidRPr="00C612E7">
        <w:rPr>
          <w:rFonts w:ascii="Times New Roman" w:hAnsi="Times New Roman" w:cs="Times New Roman"/>
          <w:b/>
        </w:rPr>
        <w:t xml:space="preserve">DO </w:t>
      </w:r>
      <w:r w:rsidRPr="00C612E7">
        <w:rPr>
          <w:rFonts w:ascii="Times New Roman" w:hAnsi="Times New Roman" w:cs="Times New Roman"/>
          <w:b/>
        </w:rPr>
        <w:t>JULGAMENTO</w:t>
      </w:r>
    </w:p>
    <w:p w14:paraId="4174093A" w14:textId="77777777" w:rsidR="00847C7C" w:rsidRPr="00C612E7" w:rsidRDefault="003B2A3A" w:rsidP="007844D1">
      <w:pPr>
        <w:spacing w:after="120" w:line="240" w:lineRule="auto"/>
        <w:jc w:val="center"/>
        <w:rPr>
          <w:rFonts w:ascii="Times New Roman" w:hAnsi="Times New Roman" w:cs="Times New Roman"/>
          <w:b/>
        </w:rPr>
      </w:pPr>
      <w:r w:rsidRPr="00C612E7">
        <w:rPr>
          <w:rFonts w:ascii="Times New Roman" w:hAnsi="Times New Roman" w:cs="Times New Roman"/>
          <w:b/>
        </w:rPr>
        <w:t>Seção I</w:t>
      </w:r>
    </w:p>
    <w:p w14:paraId="23A9D3E0" w14:textId="66D4EC3C" w:rsidR="003B2A3A" w:rsidRPr="00C612E7" w:rsidRDefault="003B2A3A" w:rsidP="007844D1">
      <w:pPr>
        <w:spacing w:after="120" w:line="240" w:lineRule="auto"/>
        <w:jc w:val="center"/>
        <w:rPr>
          <w:rFonts w:ascii="Times New Roman" w:hAnsi="Times New Roman" w:cs="Times New Roman"/>
          <w:b/>
        </w:rPr>
      </w:pPr>
      <w:r w:rsidRPr="00C612E7">
        <w:rPr>
          <w:rFonts w:ascii="Times New Roman" w:hAnsi="Times New Roman" w:cs="Times New Roman"/>
          <w:b/>
        </w:rPr>
        <w:t>Da defesa</w:t>
      </w:r>
    </w:p>
    <w:p w14:paraId="4ECF0188" w14:textId="0EB8CE36" w:rsidR="00972021" w:rsidRPr="00C612E7" w:rsidRDefault="00D30E28" w:rsidP="007E58D6">
      <w:pPr>
        <w:pStyle w:val="Textodecomentrio"/>
        <w:spacing w:after="120"/>
        <w:jc w:val="both"/>
        <w:rPr>
          <w:rFonts w:ascii="Times New Roman" w:hAnsi="Times New Roman" w:cs="Times New Roman"/>
          <w:sz w:val="22"/>
          <w:szCs w:val="22"/>
        </w:rPr>
      </w:pPr>
      <w:r w:rsidRPr="00C612E7">
        <w:rPr>
          <w:rFonts w:ascii="Times New Roman" w:hAnsi="Times New Roman" w:cs="Times New Roman"/>
          <w:b/>
          <w:sz w:val="22"/>
          <w:szCs w:val="22"/>
        </w:rPr>
        <w:t xml:space="preserve">Art. </w:t>
      </w:r>
      <w:r w:rsidR="009E6711" w:rsidRPr="00C612E7">
        <w:rPr>
          <w:rFonts w:ascii="Times New Roman" w:hAnsi="Times New Roman" w:cs="Times New Roman"/>
          <w:b/>
          <w:sz w:val="22"/>
          <w:szCs w:val="22"/>
        </w:rPr>
        <w:t>1</w:t>
      </w:r>
      <w:r w:rsidR="00847C7C" w:rsidRPr="00C612E7">
        <w:rPr>
          <w:rFonts w:ascii="Times New Roman" w:hAnsi="Times New Roman" w:cs="Times New Roman"/>
          <w:b/>
          <w:sz w:val="22"/>
          <w:szCs w:val="22"/>
        </w:rPr>
        <w:t>3</w:t>
      </w:r>
      <w:r w:rsidR="009E6711" w:rsidRPr="00C612E7">
        <w:rPr>
          <w:rFonts w:ascii="Times New Roman" w:hAnsi="Times New Roman" w:cs="Times New Roman"/>
          <w:b/>
          <w:sz w:val="22"/>
          <w:szCs w:val="22"/>
        </w:rPr>
        <w:t>.</w:t>
      </w:r>
      <w:r w:rsidR="005A7B3A" w:rsidRPr="00C612E7">
        <w:rPr>
          <w:rFonts w:ascii="Times New Roman" w:hAnsi="Times New Roman" w:cs="Times New Roman"/>
          <w:sz w:val="22"/>
          <w:szCs w:val="22"/>
        </w:rPr>
        <w:t xml:space="preserve"> </w:t>
      </w:r>
      <w:r w:rsidR="00972021" w:rsidRPr="00C612E7">
        <w:rPr>
          <w:rFonts w:ascii="Times New Roman" w:hAnsi="Times New Roman" w:cs="Times New Roman"/>
          <w:sz w:val="22"/>
          <w:szCs w:val="22"/>
        </w:rPr>
        <w:t>O autuado poderá, no prazo de 15 (quinze) dias oferecer defesa contra o A</w:t>
      </w:r>
      <w:r w:rsidR="007D4AD4" w:rsidRPr="00C612E7">
        <w:rPr>
          <w:rFonts w:ascii="Times New Roman" w:hAnsi="Times New Roman" w:cs="Times New Roman"/>
          <w:sz w:val="22"/>
          <w:szCs w:val="22"/>
        </w:rPr>
        <w:t>uto de Infração</w:t>
      </w:r>
      <w:r w:rsidR="00972021" w:rsidRPr="00C612E7">
        <w:rPr>
          <w:rFonts w:ascii="Times New Roman" w:hAnsi="Times New Roman" w:cs="Times New Roman"/>
          <w:sz w:val="22"/>
          <w:szCs w:val="22"/>
        </w:rPr>
        <w:t>.</w:t>
      </w:r>
    </w:p>
    <w:p w14:paraId="767AB085" w14:textId="77777777" w:rsidR="00972021" w:rsidRPr="00C612E7" w:rsidRDefault="00972021" w:rsidP="007E58D6">
      <w:pPr>
        <w:spacing w:after="120" w:line="240" w:lineRule="auto"/>
        <w:jc w:val="both"/>
        <w:rPr>
          <w:rFonts w:ascii="Times New Roman" w:hAnsi="Times New Roman" w:cs="Times New Roman"/>
        </w:rPr>
      </w:pPr>
      <w:r w:rsidRPr="00C612E7">
        <w:rPr>
          <w:rFonts w:ascii="Times New Roman" w:hAnsi="Times New Roman" w:cs="Times New Roman"/>
        </w:rPr>
        <w:t>§ 1º A defesa deverá ser protocolada na unidade administrativa – Superintendência ou Escritório Técnico – responsável pela autuação.</w:t>
      </w:r>
    </w:p>
    <w:p w14:paraId="419B9E10" w14:textId="7D295A77" w:rsidR="00972021" w:rsidRPr="00C612E7" w:rsidRDefault="00972021" w:rsidP="007E58D6">
      <w:pPr>
        <w:spacing w:after="120" w:line="240" w:lineRule="auto"/>
        <w:jc w:val="both"/>
        <w:rPr>
          <w:rFonts w:ascii="Times New Roman" w:hAnsi="Times New Roman" w:cs="Times New Roman"/>
        </w:rPr>
      </w:pPr>
      <w:r w:rsidRPr="00C612E7">
        <w:rPr>
          <w:rFonts w:ascii="Times New Roman" w:hAnsi="Times New Roman" w:cs="Times New Roman"/>
        </w:rPr>
        <w:t>§ 2º Com a defesa, o autuado deverá juntar os documentos que julgar convenientes.</w:t>
      </w:r>
    </w:p>
    <w:p w14:paraId="72CAB277" w14:textId="5BE40C68" w:rsidR="007D4AD4" w:rsidRPr="00C612E7" w:rsidRDefault="007D4AD4"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 3º O autuado poderá utilizar o formulário constante do Anexo </w:t>
      </w:r>
      <w:r w:rsidR="00100D76" w:rsidRPr="00C612E7">
        <w:rPr>
          <w:rFonts w:ascii="Times New Roman" w:hAnsi="Times New Roman" w:cs="Times New Roman"/>
        </w:rPr>
        <w:t>3</w:t>
      </w:r>
      <w:r w:rsidRPr="00C612E7">
        <w:rPr>
          <w:rFonts w:ascii="Times New Roman" w:hAnsi="Times New Roman" w:cs="Times New Roman"/>
        </w:rPr>
        <w:t xml:space="preserve"> desta Portaria para apresentação de defesa.</w:t>
      </w:r>
    </w:p>
    <w:p w14:paraId="01F8B0B1" w14:textId="77777777" w:rsidR="006252D5" w:rsidRPr="00C612E7" w:rsidRDefault="006252D5" w:rsidP="007E58D6">
      <w:pPr>
        <w:spacing w:after="120" w:line="240" w:lineRule="auto"/>
        <w:jc w:val="both"/>
        <w:rPr>
          <w:rFonts w:ascii="Times New Roman" w:hAnsi="Times New Roman" w:cs="Times New Roman"/>
        </w:rPr>
      </w:pPr>
    </w:p>
    <w:p w14:paraId="63C5F748" w14:textId="5AC8729B" w:rsidR="006252D5" w:rsidRPr="00C612E7" w:rsidRDefault="006252D5"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D30E28" w:rsidRPr="00C612E7">
        <w:rPr>
          <w:rFonts w:ascii="Times New Roman" w:hAnsi="Times New Roman" w:cs="Times New Roman"/>
          <w:b/>
        </w:rPr>
        <w:t>1</w:t>
      </w:r>
      <w:r w:rsidR="00847C7C" w:rsidRPr="00C612E7">
        <w:rPr>
          <w:rFonts w:ascii="Times New Roman" w:hAnsi="Times New Roman" w:cs="Times New Roman"/>
          <w:b/>
        </w:rPr>
        <w:t>4</w:t>
      </w:r>
      <w:r w:rsidRPr="00C612E7">
        <w:rPr>
          <w:rFonts w:ascii="Times New Roman" w:hAnsi="Times New Roman" w:cs="Times New Roman"/>
        </w:rPr>
        <w:t>. A defesa do autuado poderá ser feita por ele diretamente, ou por intermédio de representante legal, sendo obrigatória, nesta hipótese, a apresentação do corresp</w:t>
      </w:r>
      <w:r w:rsidR="00847C7C" w:rsidRPr="00C612E7">
        <w:rPr>
          <w:rFonts w:ascii="Times New Roman" w:hAnsi="Times New Roman" w:cs="Times New Roman"/>
        </w:rPr>
        <w:t>ondente instrumento de mandato.</w:t>
      </w:r>
    </w:p>
    <w:p w14:paraId="3CAC7942" w14:textId="6CFDBDE7" w:rsidR="006252D5" w:rsidRPr="00C612E7" w:rsidRDefault="006252D5"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Parágrafo único. O autuado, ou seu representante legal, </w:t>
      </w:r>
      <w:r w:rsidR="009E6711" w:rsidRPr="00C612E7">
        <w:rPr>
          <w:rFonts w:ascii="Times New Roman" w:hAnsi="Times New Roman" w:cs="Times New Roman"/>
        </w:rPr>
        <w:t xml:space="preserve">poderão </w:t>
      </w:r>
      <w:r w:rsidRPr="00C612E7">
        <w:rPr>
          <w:rFonts w:ascii="Times New Roman" w:hAnsi="Times New Roman" w:cs="Times New Roman"/>
        </w:rPr>
        <w:t>acompanhar o procedimento administrativo e ter vista dos autos na repartição, bem como extrair</w:t>
      </w:r>
      <w:r w:rsidR="009E6711" w:rsidRPr="00C612E7">
        <w:rPr>
          <w:rFonts w:ascii="Times New Roman" w:hAnsi="Times New Roman" w:cs="Times New Roman"/>
        </w:rPr>
        <w:t xml:space="preserve"> as cópias que desejarem</w:t>
      </w:r>
      <w:r w:rsidRPr="00C612E7">
        <w:rPr>
          <w:rFonts w:ascii="Times New Roman" w:hAnsi="Times New Roman" w:cs="Times New Roman"/>
        </w:rPr>
        <w:t>, mediante o pagamento da despesa correspondente.</w:t>
      </w:r>
    </w:p>
    <w:p w14:paraId="6488DC21" w14:textId="77777777" w:rsidR="00847C7C" w:rsidRPr="00C612E7" w:rsidRDefault="00847C7C" w:rsidP="007E58D6">
      <w:pPr>
        <w:spacing w:after="120" w:line="240" w:lineRule="auto"/>
        <w:jc w:val="both"/>
        <w:rPr>
          <w:rFonts w:ascii="Times New Roman" w:hAnsi="Times New Roman" w:cs="Times New Roman"/>
          <w:b/>
        </w:rPr>
      </w:pPr>
    </w:p>
    <w:p w14:paraId="3FB4B0F1" w14:textId="54AECF3B" w:rsidR="006252D5" w:rsidRPr="00C612E7" w:rsidRDefault="006252D5" w:rsidP="007E58D6">
      <w:pPr>
        <w:spacing w:after="120" w:line="240" w:lineRule="auto"/>
        <w:jc w:val="both"/>
        <w:rPr>
          <w:rFonts w:ascii="Times New Roman" w:hAnsi="Times New Roman" w:cs="Times New Roman"/>
        </w:rPr>
      </w:pPr>
      <w:r w:rsidRPr="00C612E7">
        <w:rPr>
          <w:rFonts w:ascii="Times New Roman" w:hAnsi="Times New Roman" w:cs="Times New Roman"/>
          <w:b/>
        </w:rPr>
        <w:t>Art. 1</w:t>
      </w:r>
      <w:r w:rsidR="00847C7C" w:rsidRPr="00C612E7">
        <w:rPr>
          <w:rFonts w:ascii="Times New Roman" w:hAnsi="Times New Roman" w:cs="Times New Roman"/>
          <w:b/>
        </w:rPr>
        <w:t>5</w:t>
      </w:r>
      <w:r w:rsidRPr="00C612E7">
        <w:rPr>
          <w:rFonts w:ascii="Times New Roman" w:hAnsi="Times New Roman" w:cs="Times New Roman"/>
        </w:rPr>
        <w:t>. Apresentada a defesa, será verificada sua tempestividade</w:t>
      </w:r>
      <w:r w:rsidR="007618C8">
        <w:rPr>
          <w:rFonts w:ascii="Times New Roman" w:hAnsi="Times New Roman" w:cs="Times New Roman"/>
        </w:rPr>
        <w:t>,</w:t>
      </w:r>
      <w:r w:rsidRPr="00C612E7">
        <w:rPr>
          <w:rFonts w:ascii="Times New Roman" w:hAnsi="Times New Roman" w:cs="Times New Roman"/>
        </w:rPr>
        <w:t xml:space="preserve"> com aposição de certidão nos autos.</w:t>
      </w:r>
    </w:p>
    <w:p w14:paraId="11F4F0D5" w14:textId="42C0FC67" w:rsidR="006252D5" w:rsidRPr="00C612E7" w:rsidRDefault="006252D5" w:rsidP="007E58D6">
      <w:pPr>
        <w:spacing w:after="120" w:line="240" w:lineRule="auto"/>
        <w:jc w:val="both"/>
        <w:rPr>
          <w:rFonts w:ascii="Times New Roman" w:hAnsi="Times New Roman" w:cs="Times New Roman"/>
        </w:rPr>
      </w:pPr>
      <w:r w:rsidRPr="00C612E7">
        <w:rPr>
          <w:rFonts w:ascii="Times New Roman" w:hAnsi="Times New Roman" w:cs="Times New Roman"/>
        </w:rPr>
        <w:t>Parágrafo único. Para fins de verificação da tempestividade, considera-se protocolada a defesa na data de postagem,</w:t>
      </w:r>
      <w:r w:rsidR="00847C7C" w:rsidRPr="00C612E7">
        <w:rPr>
          <w:rFonts w:ascii="Times New Roman" w:hAnsi="Times New Roman" w:cs="Times New Roman"/>
        </w:rPr>
        <w:t xml:space="preserve"> quando enviada pelos Correios.</w:t>
      </w:r>
    </w:p>
    <w:p w14:paraId="7171D8B8" w14:textId="77777777" w:rsidR="00847C7C" w:rsidRPr="00C612E7" w:rsidRDefault="00847C7C" w:rsidP="007E58D6">
      <w:pPr>
        <w:spacing w:after="120" w:line="240" w:lineRule="auto"/>
        <w:jc w:val="both"/>
        <w:rPr>
          <w:rFonts w:ascii="Times New Roman" w:hAnsi="Times New Roman" w:cs="Times New Roman"/>
          <w:b/>
        </w:rPr>
      </w:pPr>
    </w:p>
    <w:p w14:paraId="7CC7E8B4" w14:textId="0FB96BA9" w:rsidR="006252D5" w:rsidRPr="00C612E7" w:rsidRDefault="006252D5" w:rsidP="007E58D6">
      <w:pPr>
        <w:spacing w:after="120" w:line="240" w:lineRule="auto"/>
        <w:jc w:val="both"/>
        <w:rPr>
          <w:rFonts w:ascii="Times New Roman" w:hAnsi="Times New Roman" w:cs="Times New Roman"/>
        </w:rPr>
      </w:pPr>
      <w:r w:rsidRPr="00C612E7">
        <w:rPr>
          <w:rFonts w:ascii="Times New Roman" w:hAnsi="Times New Roman" w:cs="Times New Roman"/>
          <w:b/>
        </w:rPr>
        <w:t>Art. 1</w:t>
      </w:r>
      <w:r w:rsidR="00847C7C" w:rsidRPr="00C612E7">
        <w:rPr>
          <w:rFonts w:ascii="Times New Roman" w:hAnsi="Times New Roman" w:cs="Times New Roman"/>
          <w:b/>
        </w:rPr>
        <w:t>6</w:t>
      </w:r>
      <w:r w:rsidRPr="00C612E7">
        <w:rPr>
          <w:rFonts w:ascii="Times New Roman" w:hAnsi="Times New Roman" w:cs="Times New Roman"/>
        </w:rPr>
        <w:t>. Não havendo apresentação de defesa no prazo legal, este fato será certificado no respectivo processo administrativo.</w:t>
      </w:r>
    </w:p>
    <w:p w14:paraId="209429BD" w14:textId="77777777" w:rsidR="007844D1" w:rsidRDefault="007844D1" w:rsidP="007E58D6">
      <w:pPr>
        <w:spacing w:after="120" w:line="240" w:lineRule="auto"/>
        <w:jc w:val="both"/>
        <w:rPr>
          <w:rFonts w:ascii="Times New Roman" w:hAnsi="Times New Roman" w:cs="Times New Roman"/>
          <w:b/>
        </w:rPr>
      </w:pPr>
    </w:p>
    <w:p w14:paraId="2DA4A2A1" w14:textId="77777777" w:rsidR="00847C7C" w:rsidRPr="00C612E7" w:rsidRDefault="00D743E6" w:rsidP="007844D1">
      <w:pPr>
        <w:spacing w:after="120" w:line="240" w:lineRule="auto"/>
        <w:jc w:val="center"/>
        <w:rPr>
          <w:rFonts w:ascii="Times New Roman" w:hAnsi="Times New Roman" w:cs="Times New Roman"/>
          <w:b/>
        </w:rPr>
      </w:pPr>
      <w:r w:rsidRPr="00C612E7">
        <w:rPr>
          <w:rFonts w:ascii="Times New Roman" w:hAnsi="Times New Roman" w:cs="Times New Roman"/>
          <w:b/>
        </w:rPr>
        <w:t>Seção II</w:t>
      </w:r>
    </w:p>
    <w:p w14:paraId="7D84F349" w14:textId="48EC160E" w:rsidR="00932BB5" w:rsidRPr="00C612E7" w:rsidRDefault="00932BB5" w:rsidP="007844D1">
      <w:pPr>
        <w:spacing w:after="120" w:line="240" w:lineRule="auto"/>
        <w:jc w:val="center"/>
        <w:rPr>
          <w:rFonts w:ascii="Times New Roman" w:hAnsi="Times New Roman" w:cs="Times New Roman"/>
          <w:b/>
        </w:rPr>
      </w:pPr>
      <w:r w:rsidRPr="00C612E7">
        <w:rPr>
          <w:rFonts w:ascii="Times New Roman" w:hAnsi="Times New Roman" w:cs="Times New Roman"/>
          <w:b/>
        </w:rPr>
        <w:t>Da instrução</w:t>
      </w:r>
    </w:p>
    <w:p w14:paraId="6C7DEA57" w14:textId="357BD53B" w:rsidR="00932BB5" w:rsidRPr="00C612E7" w:rsidRDefault="00932BB5" w:rsidP="007E58D6">
      <w:pPr>
        <w:spacing w:after="120" w:line="240" w:lineRule="auto"/>
        <w:jc w:val="both"/>
        <w:rPr>
          <w:rFonts w:ascii="Spranq eco sans" w:hAnsi="Spranq eco sans"/>
        </w:rPr>
      </w:pPr>
      <w:r w:rsidRPr="00C612E7">
        <w:rPr>
          <w:rFonts w:ascii="Spranq eco sans" w:hAnsi="Spranq eco sans"/>
          <w:b/>
        </w:rPr>
        <w:t>Art.</w:t>
      </w:r>
      <w:r w:rsidR="00C612E7" w:rsidRPr="00C612E7">
        <w:rPr>
          <w:rFonts w:ascii="Spranq eco sans" w:hAnsi="Spranq eco sans"/>
          <w:b/>
        </w:rPr>
        <w:t xml:space="preserve"> </w:t>
      </w:r>
      <w:r w:rsidRPr="00C612E7">
        <w:rPr>
          <w:rFonts w:ascii="Spranq eco sans" w:hAnsi="Spranq eco sans"/>
          <w:b/>
        </w:rPr>
        <w:t>1</w:t>
      </w:r>
      <w:r w:rsidR="00AB3EFF" w:rsidRPr="00C612E7">
        <w:rPr>
          <w:rFonts w:ascii="Spranq eco sans" w:hAnsi="Spranq eco sans"/>
          <w:b/>
        </w:rPr>
        <w:t>7</w:t>
      </w:r>
      <w:r w:rsidRPr="00C612E7">
        <w:rPr>
          <w:rFonts w:ascii="Spranq eco sans" w:hAnsi="Spranq eco sans"/>
          <w:b/>
        </w:rPr>
        <w:t>.</w:t>
      </w:r>
      <w:r w:rsidRPr="00C612E7">
        <w:rPr>
          <w:rFonts w:ascii="Spranq eco sans" w:hAnsi="Spranq eco sans"/>
        </w:rPr>
        <w:t xml:space="preserve"> Compete ao Superintendente Estadual decidir em primeira instância sobre os Autos de Infração, confirmando-os ou não, cabendo-lhe ainda, caso julgue procedente a autuação, indicar a penalidade aplicável.</w:t>
      </w:r>
    </w:p>
    <w:p w14:paraId="35940D89" w14:textId="77777777" w:rsidR="00932BB5" w:rsidRPr="00C612E7" w:rsidRDefault="00932BB5" w:rsidP="007E58D6">
      <w:pPr>
        <w:spacing w:after="120" w:line="240" w:lineRule="auto"/>
        <w:jc w:val="both"/>
        <w:rPr>
          <w:rFonts w:ascii="Spranq eco sans" w:hAnsi="Spranq eco sans"/>
        </w:rPr>
      </w:pPr>
      <w:r w:rsidRPr="00C612E7">
        <w:rPr>
          <w:rFonts w:ascii="Spranq eco sans" w:hAnsi="Spranq eco sans"/>
        </w:rPr>
        <w:t>Parágrafo único. Transcorrido o prazo para apresentação de defesa, o Superintendente deverá proceder à análise da regularidade formal do auto de infração.</w:t>
      </w:r>
    </w:p>
    <w:p w14:paraId="022A7333" w14:textId="77777777" w:rsidR="00724BB4" w:rsidRPr="00C612E7" w:rsidRDefault="00724BB4" w:rsidP="007E58D6">
      <w:pPr>
        <w:spacing w:after="120" w:line="240" w:lineRule="auto"/>
        <w:jc w:val="both"/>
        <w:rPr>
          <w:rFonts w:ascii="Spranq eco sans" w:hAnsi="Spranq eco sans"/>
        </w:rPr>
      </w:pPr>
    </w:p>
    <w:p w14:paraId="087DEC45" w14:textId="46C22F16" w:rsidR="00BE2522" w:rsidRPr="00C612E7" w:rsidRDefault="00BE2522"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AB3EFF" w:rsidRPr="00C612E7">
        <w:rPr>
          <w:rFonts w:ascii="Times New Roman" w:hAnsi="Times New Roman" w:cs="Times New Roman"/>
          <w:b/>
        </w:rPr>
        <w:t>18</w:t>
      </w:r>
      <w:r w:rsidRPr="00C612E7">
        <w:rPr>
          <w:rFonts w:ascii="Times New Roman" w:hAnsi="Times New Roman" w:cs="Times New Roman"/>
          <w:b/>
        </w:rPr>
        <w:t>.</w:t>
      </w:r>
      <w:r w:rsidRPr="00C612E7">
        <w:rPr>
          <w:rFonts w:ascii="Times New Roman" w:hAnsi="Times New Roman" w:cs="Times New Roman"/>
        </w:rPr>
        <w:t xml:space="preserve"> As incorreções ou omissões do Auto de Infração não acarretarão sua nulidade, quando deste constarem elementos suficientes para determinar a infração e possibilitar a defesa do autuado.</w:t>
      </w:r>
    </w:p>
    <w:p w14:paraId="6860E63F" w14:textId="77777777" w:rsidR="00BE2522" w:rsidRPr="00C612E7" w:rsidRDefault="00BE2522"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 1º Observado erro ou omissão que implique a nulidade do AI, tal circunstância será declarada por ocasião do julgamento e dessa decisão será dada ciência ao agente </w:t>
      </w:r>
      <w:proofErr w:type="spellStart"/>
      <w:r w:rsidRPr="00C612E7">
        <w:rPr>
          <w:rFonts w:ascii="Times New Roman" w:hAnsi="Times New Roman" w:cs="Times New Roman"/>
        </w:rPr>
        <w:t>autuante</w:t>
      </w:r>
      <w:proofErr w:type="spellEnd"/>
      <w:r w:rsidRPr="00C612E7">
        <w:rPr>
          <w:rFonts w:ascii="Times New Roman" w:hAnsi="Times New Roman" w:cs="Times New Roman"/>
        </w:rPr>
        <w:t>.</w:t>
      </w:r>
    </w:p>
    <w:p w14:paraId="40E2200F" w14:textId="77777777" w:rsidR="00BE2522" w:rsidRPr="00C612E7" w:rsidRDefault="00BE2522" w:rsidP="007E58D6">
      <w:pPr>
        <w:spacing w:after="120" w:line="240" w:lineRule="auto"/>
        <w:jc w:val="both"/>
        <w:rPr>
          <w:rFonts w:ascii="Times New Roman" w:hAnsi="Times New Roman" w:cs="Times New Roman"/>
        </w:rPr>
      </w:pPr>
      <w:r w:rsidRPr="00C612E7">
        <w:rPr>
          <w:rFonts w:ascii="Times New Roman" w:hAnsi="Times New Roman" w:cs="Times New Roman"/>
        </w:rPr>
        <w:t>§ 2º Anulado o Auto de Infração com lavratura de outro para apuração do mesmo ilícito, o processo findo deverá ser apensado ao novo procedimento instaurado.</w:t>
      </w:r>
    </w:p>
    <w:p w14:paraId="31922320" w14:textId="77777777" w:rsidR="00724BB4" w:rsidRPr="00C612E7" w:rsidRDefault="00724BB4" w:rsidP="007E58D6">
      <w:pPr>
        <w:spacing w:after="120" w:line="240" w:lineRule="auto"/>
        <w:jc w:val="both"/>
        <w:rPr>
          <w:rFonts w:ascii="Times New Roman" w:hAnsi="Times New Roman" w:cs="Times New Roman"/>
          <w:b/>
        </w:rPr>
      </w:pPr>
    </w:p>
    <w:p w14:paraId="4E5A188C" w14:textId="7DB380BA" w:rsidR="00BE2522" w:rsidRPr="00C612E7" w:rsidRDefault="00AB3EFF"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421124" w:rsidRPr="00C612E7">
        <w:rPr>
          <w:rFonts w:ascii="Times New Roman" w:hAnsi="Times New Roman" w:cs="Times New Roman"/>
          <w:b/>
        </w:rPr>
        <w:t>1</w:t>
      </w:r>
      <w:r w:rsidRPr="00C612E7">
        <w:rPr>
          <w:rFonts w:ascii="Times New Roman" w:hAnsi="Times New Roman" w:cs="Times New Roman"/>
          <w:b/>
        </w:rPr>
        <w:t>9</w:t>
      </w:r>
      <w:r w:rsidR="00BE2522" w:rsidRPr="00C612E7">
        <w:rPr>
          <w:rFonts w:ascii="Times New Roman" w:hAnsi="Times New Roman" w:cs="Times New Roman"/>
          <w:b/>
        </w:rPr>
        <w:t>.</w:t>
      </w:r>
      <w:r w:rsidR="00BE2522" w:rsidRPr="00C612E7">
        <w:rPr>
          <w:rFonts w:ascii="Times New Roman" w:hAnsi="Times New Roman" w:cs="Times New Roman"/>
        </w:rPr>
        <w:t xml:space="preserve"> O erro no enquadramento legal é irregularidade formal que não acarreta a nulidade do AI e pode ser corrigido de ofício pel</w:t>
      </w:r>
      <w:r w:rsidR="00CC4C21" w:rsidRPr="00C612E7">
        <w:rPr>
          <w:rFonts w:ascii="Times New Roman" w:hAnsi="Times New Roman" w:cs="Times New Roman"/>
        </w:rPr>
        <w:t>o Superintendente</w:t>
      </w:r>
      <w:r w:rsidR="00BE2522" w:rsidRPr="00C612E7">
        <w:rPr>
          <w:rFonts w:ascii="Times New Roman" w:hAnsi="Times New Roman" w:cs="Times New Roman"/>
        </w:rPr>
        <w:t>.</w:t>
      </w:r>
    </w:p>
    <w:p w14:paraId="01E69C35" w14:textId="77777777" w:rsidR="00BE2522" w:rsidRPr="00C612E7" w:rsidRDefault="00BE2522" w:rsidP="007E58D6">
      <w:pPr>
        <w:spacing w:after="120" w:line="240" w:lineRule="auto"/>
        <w:jc w:val="both"/>
        <w:rPr>
          <w:rFonts w:ascii="Times New Roman" w:hAnsi="Times New Roman" w:cs="Times New Roman"/>
        </w:rPr>
      </w:pPr>
      <w:r w:rsidRPr="00C612E7">
        <w:rPr>
          <w:rFonts w:ascii="Times New Roman" w:hAnsi="Times New Roman" w:cs="Times New Roman"/>
        </w:rPr>
        <w:t>Parágrafo único. Havendo correção no enquadramento legal, será dada ciência ao autuado, sendo-lhe devolvido o prazo para defesa.</w:t>
      </w:r>
    </w:p>
    <w:p w14:paraId="4E5A53ED" w14:textId="77777777" w:rsidR="00724BB4" w:rsidRPr="00C612E7" w:rsidRDefault="00724BB4" w:rsidP="007E58D6">
      <w:pPr>
        <w:spacing w:after="120" w:line="240" w:lineRule="auto"/>
        <w:jc w:val="both"/>
        <w:rPr>
          <w:rFonts w:ascii="Spranq eco sans" w:hAnsi="Spranq eco sans"/>
        </w:rPr>
      </w:pPr>
    </w:p>
    <w:p w14:paraId="489613B5" w14:textId="000495BE" w:rsidR="00932BB5" w:rsidRPr="00C612E7" w:rsidRDefault="00AB3EFF" w:rsidP="007E58D6">
      <w:pPr>
        <w:spacing w:after="120" w:line="240" w:lineRule="auto"/>
        <w:jc w:val="both"/>
        <w:rPr>
          <w:rFonts w:ascii="Spranq eco sans" w:hAnsi="Spranq eco sans"/>
        </w:rPr>
      </w:pPr>
      <w:r w:rsidRPr="00C612E7">
        <w:rPr>
          <w:rFonts w:ascii="Spranq eco sans" w:hAnsi="Spranq eco sans"/>
          <w:b/>
        </w:rPr>
        <w:t>Art. 20</w:t>
      </w:r>
      <w:r w:rsidR="00932BB5" w:rsidRPr="00C612E7">
        <w:rPr>
          <w:rFonts w:ascii="Spranq eco sans" w:hAnsi="Spranq eco sans"/>
          <w:b/>
        </w:rPr>
        <w:t xml:space="preserve">. </w:t>
      </w:r>
      <w:r w:rsidR="00932BB5" w:rsidRPr="00C612E7">
        <w:rPr>
          <w:rFonts w:ascii="Spranq eco sans" w:hAnsi="Spranq eco sans"/>
        </w:rPr>
        <w:t>Na análise do processo administrativo, o Superintendente poderá solicitar documentos e/ou outras informações necessárias para o m</w:t>
      </w:r>
      <w:r w:rsidR="00C612E7">
        <w:rPr>
          <w:rFonts w:ascii="Spranq eco sans" w:hAnsi="Spranq eco sans"/>
        </w:rPr>
        <w:t>elhor esclarecimento dos fatos.</w:t>
      </w:r>
    </w:p>
    <w:p w14:paraId="407EE816" w14:textId="4703A45E" w:rsidR="00932BB5" w:rsidRPr="00C612E7" w:rsidRDefault="00932BB5" w:rsidP="007E58D6">
      <w:pPr>
        <w:spacing w:after="120" w:line="240" w:lineRule="auto"/>
        <w:jc w:val="both"/>
        <w:rPr>
          <w:rFonts w:ascii="Spranq eco sans" w:hAnsi="Spranq eco sans"/>
        </w:rPr>
      </w:pPr>
      <w:r w:rsidRPr="00C612E7">
        <w:rPr>
          <w:rFonts w:ascii="Spranq eco sans" w:hAnsi="Spranq eco sans"/>
        </w:rPr>
        <w:t>Parágrafo único. Vindo aos autos novas informações e/ou documentos, o autuado será intimado para sobre eles manifestar-se, no prazo de 10 (dez) dias.</w:t>
      </w:r>
    </w:p>
    <w:p w14:paraId="045E1C35" w14:textId="77777777" w:rsidR="00030156" w:rsidRDefault="00030156" w:rsidP="007E58D6">
      <w:pPr>
        <w:spacing w:after="120" w:line="240" w:lineRule="auto"/>
        <w:jc w:val="both"/>
        <w:rPr>
          <w:rFonts w:ascii="Times New Roman" w:hAnsi="Times New Roman" w:cs="Times New Roman"/>
          <w:b/>
        </w:rPr>
      </w:pPr>
    </w:p>
    <w:p w14:paraId="7D7DCCD2" w14:textId="79917E92" w:rsidR="00E90C85" w:rsidRPr="00030156" w:rsidRDefault="00030156" w:rsidP="007844D1">
      <w:pPr>
        <w:spacing w:after="120" w:line="240" w:lineRule="auto"/>
        <w:jc w:val="center"/>
        <w:rPr>
          <w:rFonts w:ascii="Times New Roman" w:hAnsi="Times New Roman" w:cs="Times New Roman"/>
          <w:b/>
        </w:rPr>
      </w:pPr>
      <w:r w:rsidRPr="00030156">
        <w:rPr>
          <w:rFonts w:ascii="Times New Roman" w:hAnsi="Times New Roman" w:cs="Times New Roman"/>
          <w:b/>
        </w:rPr>
        <w:t>Seção III</w:t>
      </w:r>
    </w:p>
    <w:p w14:paraId="5A2C8906" w14:textId="5DB1AD9C" w:rsidR="00030156" w:rsidRDefault="00030156" w:rsidP="007844D1">
      <w:pPr>
        <w:spacing w:after="120" w:line="240" w:lineRule="auto"/>
        <w:jc w:val="center"/>
        <w:rPr>
          <w:rFonts w:ascii="Times New Roman" w:hAnsi="Times New Roman" w:cs="Times New Roman"/>
          <w:b/>
        </w:rPr>
      </w:pPr>
      <w:r w:rsidRPr="00030156">
        <w:rPr>
          <w:rFonts w:ascii="Times New Roman" w:hAnsi="Times New Roman" w:cs="Times New Roman"/>
          <w:b/>
        </w:rPr>
        <w:t>Do Julgamento</w:t>
      </w:r>
    </w:p>
    <w:p w14:paraId="73D01E6F" w14:textId="304F7C10" w:rsidR="00932BB5" w:rsidRPr="00C612E7" w:rsidRDefault="00932BB5" w:rsidP="007E58D6">
      <w:pPr>
        <w:spacing w:after="120" w:line="240" w:lineRule="auto"/>
        <w:jc w:val="both"/>
        <w:rPr>
          <w:rFonts w:ascii="Spranq eco sans" w:hAnsi="Spranq eco sans"/>
        </w:rPr>
      </w:pPr>
      <w:r w:rsidRPr="00C612E7">
        <w:rPr>
          <w:rFonts w:ascii="Spranq eco sans" w:hAnsi="Spranq eco sans"/>
          <w:b/>
        </w:rPr>
        <w:t xml:space="preserve">Art. </w:t>
      </w:r>
      <w:r w:rsidR="00AB3EFF" w:rsidRPr="00C612E7">
        <w:rPr>
          <w:rFonts w:ascii="Spranq eco sans" w:hAnsi="Spranq eco sans"/>
          <w:b/>
        </w:rPr>
        <w:t>2</w:t>
      </w:r>
      <w:r w:rsidRPr="00C612E7">
        <w:rPr>
          <w:rFonts w:ascii="Spranq eco sans" w:hAnsi="Spranq eco sans"/>
          <w:b/>
        </w:rPr>
        <w:t>1.</w:t>
      </w:r>
      <w:r w:rsidRPr="00C612E7">
        <w:rPr>
          <w:rFonts w:ascii="Spranq eco sans" w:hAnsi="Spranq eco sans"/>
        </w:rPr>
        <w:t xml:space="preserve"> Verificada a regularidade formal do processo e estando ele devidamente instruído, competirá ao Superintendente proferir decisão no prazo de 30 (trinta) dias.</w:t>
      </w:r>
    </w:p>
    <w:p w14:paraId="34341ADD" w14:textId="77777777" w:rsidR="00DD63D8" w:rsidRPr="00C612E7" w:rsidRDefault="00DD63D8" w:rsidP="007E58D6">
      <w:pPr>
        <w:spacing w:after="120" w:line="240" w:lineRule="auto"/>
        <w:jc w:val="both"/>
        <w:rPr>
          <w:rFonts w:ascii="Spranq eco sans" w:hAnsi="Spranq eco sans"/>
        </w:rPr>
      </w:pPr>
    </w:p>
    <w:p w14:paraId="683813DD" w14:textId="50F5FA42" w:rsidR="00932BB5" w:rsidRPr="00C612E7" w:rsidRDefault="00932BB5" w:rsidP="007E58D6">
      <w:pPr>
        <w:spacing w:after="120" w:line="240" w:lineRule="auto"/>
        <w:jc w:val="both"/>
        <w:rPr>
          <w:rFonts w:ascii="Spranq eco sans" w:hAnsi="Spranq eco sans"/>
        </w:rPr>
      </w:pPr>
      <w:r w:rsidRPr="00C612E7">
        <w:rPr>
          <w:rFonts w:ascii="Spranq eco sans" w:hAnsi="Spranq eco sans"/>
          <w:b/>
        </w:rPr>
        <w:t>Art. 2</w:t>
      </w:r>
      <w:r w:rsidR="00AB3EFF" w:rsidRPr="00C612E7">
        <w:rPr>
          <w:rFonts w:ascii="Spranq eco sans" w:hAnsi="Spranq eco sans"/>
          <w:b/>
        </w:rPr>
        <w:t>2</w:t>
      </w:r>
      <w:r w:rsidRPr="00C612E7">
        <w:rPr>
          <w:rFonts w:ascii="Spranq eco sans" w:hAnsi="Spranq eco sans"/>
          <w:b/>
        </w:rPr>
        <w:t xml:space="preserve">. </w:t>
      </w:r>
      <w:r w:rsidRPr="00C612E7">
        <w:rPr>
          <w:rFonts w:ascii="Spranq eco sans" w:hAnsi="Spranq eco sans"/>
        </w:rPr>
        <w:t>A decisão do Superintendente conterá:</w:t>
      </w:r>
    </w:p>
    <w:p w14:paraId="4A5EFEBE" w14:textId="64B15D89" w:rsidR="00932BB5" w:rsidRPr="00C612E7" w:rsidRDefault="00932BB5" w:rsidP="007E58D6">
      <w:pPr>
        <w:spacing w:after="120" w:line="240" w:lineRule="auto"/>
        <w:jc w:val="both"/>
        <w:rPr>
          <w:rFonts w:ascii="Spranq eco sans" w:hAnsi="Spranq eco sans"/>
        </w:rPr>
      </w:pPr>
      <w:r w:rsidRPr="00C612E7">
        <w:rPr>
          <w:rFonts w:ascii="Spranq eco sans" w:hAnsi="Spranq eco sans"/>
        </w:rPr>
        <w:t>I - o relatório resumido da autuação e da defesa;</w:t>
      </w:r>
    </w:p>
    <w:p w14:paraId="395FA9B9" w14:textId="77777777" w:rsidR="00932BB5" w:rsidRPr="00C612E7" w:rsidRDefault="00932BB5" w:rsidP="007E58D6">
      <w:pPr>
        <w:spacing w:after="120" w:line="240" w:lineRule="auto"/>
        <w:jc w:val="both"/>
        <w:rPr>
          <w:rFonts w:ascii="Spranq eco sans" w:hAnsi="Spranq eco sans"/>
        </w:rPr>
      </w:pPr>
      <w:r w:rsidRPr="00C612E7">
        <w:rPr>
          <w:rFonts w:ascii="Spranq eco sans" w:hAnsi="Spranq eco sans"/>
        </w:rPr>
        <w:t>II - a indicação dos fundamentos da penalidade imposta, ou da nulidade do AI, ou da improcedência da autuação;</w:t>
      </w:r>
    </w:p>
    <w:p w14:paraId="25FEEADC" w14:textId="1C955570" w:rsidR="00932BB5" w:rsidRDefault="00B504CF" w:rsidP="007E58D6">
      <w:pPr>
        <w:spacing w:after="120" w:line="240" w:lineRule="auto"/>
        <w:jc w:val="both"/>
        <w:rPr>
          <w:rFonts w:ascii="Spranq eco sans" w:hAnsi="Spranq eco sans"/>
        </w:rPr>
      </w:pPr>
      <w:r>
        <w:rPr>
          <w:rFonts w:ascii="Spranq eco sans" w:hAnsi="Spranq eco sans"/>
        </w:rPr>
        <w:t>III-</w:t>
      </w:r>
      <w:r w:rsidRPr="00B504CF">
        <w:rPr>
          <w:rFonts w:ascii="Spranq eco sans" w:hAnsi="Spranq eco sans"/>
        </w:rPr>
        <w:t xml:space="preserve"> a indicação do valor, no caso da penalidade de multa</w:t>
      </w:r>
      <w:r>
        <w:rPr>
          <w:rFonts w:ascii="Spranq eco sans" w:hAnsi="Spranq eco sans"/>
        </w:rPr>
        <w:t xml:space="preserve"> (conforme Anexo 2).</w:t>
      </w:r>
    </w:p>
    <w:p w14:paraId="27FB7BBC" w14:textId="77777777" w:rsidR="00B504CF" w:rsidRPr="00C612E7" w:rsidRDefault="00B504CF" w:rsidP="007E58D6">
      <w:pPr>
        <w:spacing w:after="120" w:line="240" w:lineRule="auto"/>
        <w:jc w:val="both"/>
        <w:rPr>
          <w:rFonts w:ascii="Spranq eco sans" w:hAnsi="Spranq eco sans"/>
        </w:rPr>
      </w:pPr>
    </w:p>
    <w:p w14:paraId="7D9F57EC" w14:textId="4360928E" w:rsidR="00932BB5" w:rsidRPr="00C612E7" w:rsidRDefault="00932BB5" w:rsidP="007E58D6">
      <w:pPr>
        <w:spacing w:after="120" w:line="240" w:lineRule="auto"/>
        <w:jc w:val="both"/>
        <w:rPr>
          <w:rFonts w:ascii="Spranq eco sans" w:hAnsi="Spranq eco sans"/>
        </w:rPr>
      </w:pPr>
      <w:r w:rsidRPr="00C612E7">
        <w:rPr>
          <w:rFonts w:ascii="Spranq eco sans" w:hAnsi="Spranq eco sans"/>
          <w:b/>
        </w:rPr>
        <w:t>Art. 2</w:t>
      </w:r>
      <w:r w:rsidR="00AB3EFF" w:rsidRPr="00C612E7">
        <w:rPr>
          <w:rFonts w:ascii="Spranq eco sans" w:hAnsi="Spranq eco sans"/>
          <w:b/>
        </w:rPr>
        <w:t>3</w:t>
      </w:r>
      <w:r w:rsidRPr="00C612E7">
        <w:rPr>
          <w:rFonts w:ascii="Spranq eco sans" w:hAnsi="Spranq eco sans"/>
          <w:b/>
        </w:rPr>
        <w:t>.</w:t>
      </w:r>
      <w:r w:rsidRPr="00B504CF">
        <w:rPr>
          <w:rFonts w:ascii="Spranq eco sans" w:hAnsi="Spranq eco sans"/>
        </w:rPr>
        <w:t xml:space="preserve"> </w:t>
      </w:r>
      <w:r w:rsidR="00B504CF" w:rsidRPr="00B504CF">
        <w:rPr>
          <w:rFonts w:ascii="Spranq eco sans" w:hAnsi="Spranq eco sans"/>
        </w:rPr>
        <w:t xml:space="preserve">Confirmado o AI com aplicação de multa, o autuado será intimado </w:t>
      </w:r>
      <w:r w:rsidRPr="00C612E7">
        <w:rPr>
          <w:rFonts w:ascii="Spranq eco sans" w:hAnsi="Spranq eco sans"/>
        </w:rPr>
        <w:t>para pagá-la no prazo de 10 (dez) dias ou, querendo, apresentar recurso.</w:t>
      </w:r>
    </w:p>
    <w:p w14:paraId="64FCE78D" w14:textId="77777777" w:rsidR="00932BB5" w:rsidRPr="00C612E7" w:rsidRDefault="00932BB5" w:rsidP="007E58D6">
      <w:pPr>
        <w:spacing w:after="120" w:line="240" w:lineRule="auto"/>
        <w:jc w:val="both"/>
        <w:rPr>
          <w:rFonts w:ascii="Spranq eco sans" w:hAnsi="Spranq eco sans"/>
        </w:rPr>
      </w:pPr>
      <w:r w:rsidRPr="00C612E7">
        <w:rPr>
          <w:rFonts w:ascii="Spranq eco sans" w:hAnsi="Spranq eco sans"/>
        </w:rPr>
        <w:t>§ 1º A intimação conterá a advertência de que o não pagamento da multa no prazo assinalado, sem a interposição de recurso, acarretará a inclusão do autuado no Cadastro Informativo de créditos não quitados do setor público federal – Cadin, bem como a inscrição do crédito correspondente na Dívida Ativa e respectiva execução, nos termos da Lei nº 6.830, de 28 de novembro de 1980.</w:t>
      </w:r>
    </w:p>
    <w:p w14:paraId="554BFEF0" w14:textId="77777777" w:rsidR="00932BB5" w:rsidRPr="00C612E7" w:rsidRDefault="00932BB5" w:rsidP="007E58D6">
      <w:pPr>
        <w:spacing w:after="120" w:line="240" w:lineRule="auto"/>
        <w:jc w:val="both"/>
        <w:rPr>
          <w:rFonts w:ascii="Spranq eco sans" w:hAnsi="Spranq eco sans"/>
        </w:rPr>
      </w:pPr>
      <w:r w:rsidRPr="00C612E7">
        <w:rPr>
          <w:rFonts w:ascii="Spranq eco sans" w:hAnsi="Spranq eco sans"/>
        </w:rPr>
        <w:t>§ 2º A intimação será realizada por via postal com aviso de recebimento ou outro meio válido que assegure a certeza de sua ciência, devendo o aviso de recebimento ser juntado aos autos.</w:t>
      </w:r>
    </w:p>
    <w:p w14:paraId="5F801A8C" w14:textId="50875323" w:rsidR="00932BB5" w:rsidRPr="00C612E7" w:rsidRDefault="00932BB5" w:rsidP="007E58D6">
      <w:pPr>
        <w:spacing w:after="120" w:line="240" w:lineRule="auto"/>
        <w:jc w:val="both"/>
        <w:rPr>
          <w:rFonts w:ascii="Spranq eco sans" w:hAnsi="Spranq eco sans"/>
        </w:rPr>
      </w:pPr>
      <w:r w:rsidRPr="00C612E7">
        <w:rPr>
          <w:rFonts w:ascii="Spranq eco sans" w:hAnsi="Spranq eco sans"/>
        </w:rPr>
        <w:t>§ 3º O prazo para o pagamento da multa será contado a partir da data de recebimento da intimação, constante no aviso de recebimento, ou da ciência do autuado, caso a intimação não se tenha realizado por via postal.</w:t>
      </w:r>
    </w:p>
    <w:p w14:paraId="4B009CE3" w14:textId="77777777" w:rsidR="00421124" w:rsidRPr="00C612E7" w:rsidRDefault="00421124" w:rsidP="007E58D6">
      <w:pPr>
        <w:spacing w:after="120" w:line="240" w:lineRule="auto"/>
        <w:jc w:val="both"/>
        <w:rPr>
          <w:rFonts w:ascii="Times New Roman" w:hAnsi="Times New Roman" w:cs="Times New Roman"/>
        </w:rPr>
      </w:pPr>
    </w:p>
    <w:p w14:paraId="71E456F0" w14:textId="4AF154FE" w:rsidR="00111065" w:rsidRPr="00C612E7" w:rsidRDefault="00111065" w:rsidP="007E58D6">
      <w:pPr>
        <w:spacing w:after="120" w:line="240" w:lineRule="auto"/>
        <w:jc w:val="both"/>
        <w:rPr>
          <w:rFonts w:ascii="Spranq eco sans" w:hAnsi="Spranq eco sans"/>
        </w:rPr>
      </w:pPr>
      <w:r w:rsidRPr="00C612E7">
        <w:rPr>
          <w:rFonts w:ascii="Spranq eco sans" w:hAnsi="Spranq eco sans"/>
          <w:b/>
        </w:rPr>
        <w:t>Art.</w:t>
      </w:r>
      <w:r w:rsidR="00AB3EFF" w:rsidRPr="00C612E7">
        <w:rPr>
          <w:rFonts w:ascii="Spranq eco sans" w:hAnsi="Spranq eco sans"/>
          <w:b/>
        </w:rPr>
        <w:t xml:space="preserve"> </w:t>
      </w:r>
      <w:r w:rsidRPr="00C612E7">
        <w:rPr>
          <w:rFonts w:ascii="Spranq eco sans" w:hAnsi="Spranq eco sans"/>
          <w:b/>
        </w:rPr>
        <w:t>2</w:t>
      </w:r>
      <w:r w:rsidR="00AB3EFF" w:rsidRPr="00C612E7">
        <w:rPr>
          <w:rFonts w:ascii="Spranq eco sans" w:hAnsi="Spranq eco sans"/>
          <w:b/>
        </w:rPr>
        <w:t>4</w:t>
      </w:r>
      <w:r w:rsidRPr="00C612E7">
        <w:rPr>
          <w:rFonts w:ascii="Spranq eco sans" w:hAnsi="Spranq eco sans"/>
          <w:b/>
        </w:rPr>
        <w:t>.</w:t>
      </w:r>
      <w:r w:rsidR="00C612E7" w:rsidRPr="00C612E7">
        <w:rPr>
          <w:rFonts w:ascii="Spranq eco sans" w:hAnsi="Spranq eco sans"/>
          <w:b/>
        </w:rPr>
        <w:t xml:space="preserve"> </w:t>
      </w:r>
      <w:r w:rsidRPr="00C612E7">
        <w:rPr>
          <w:rFonts w:ascii="Spranq eco sans" w:hAnsi="Spranq eco sans"/>
        </w:rPr>
        <w:t>Quando aplicada a penalidade de advertência, o autuado será intimado para proceder às devidas correções, no prazo fixado na notificação de aplicação de penalidade ou, querendo, apresentar recurso, no prazo de 10 (dez) dias.</w:t>
      </w:r>
    </w:p>
    <w:p w14:paraId="5FE8189E" w14:textId="77777777" w:rsidR="00111065" w:rsidRPr="00C612E7" w:rsidRDefault="00111065" w:rsidP="007E58D6">
      <w:pPr>
        <w:spacing w:after="120" w:line="240" w:lineRule="auto"/>
        <w:jc w:val="both"/>
        <w:rPr>
          <w:rFonts w:ascii="Spranq eco sans" w:hAnsi="Spranq eco sans"/>
        </w:rPr>
      </w:pPr>
      <w:r w:rsidRPr="00C612E7">
        <w:rPr>
          <w:rFonts w:ascii="Spranq eco sans" w:hAnsi="Spranq eco sans"/>
        </w:rPr>
        <w:t>§ 1º A intimação será realizada por via postal com aviso de recebimento ou outro meio válido que assegure a certeza de sua ciência, devendo o aviso de recebimento ser juntado aos autos.</w:t>
      </w:r>
    </w:p>
    <w:p w14:paraId="660540BC" w14:textId="48E9BDD2" w:rsidR="00111065" w:rsidRPr="00C612E7" w:rsidRDefault="00111065" w:rsidP="007E58D6">
      <w:pPr>
        <w:spacing w:after="120" w:line="240" w:lineRule="auto"/>
        <w:jc w:val="both"/>
        <w:rPr>
          <w:rFonts w:ascii="Spranq eco sans" w:hAnsi="Spranq eco sans"/>
        </w:rPr>
      </w:pPr>
      <w:r w:rsidRPr="00C612E7">
        <w:rPr>
          <w:rFonts w:ascii="Spranq eco sans" w:hAnsi="Spranq eco sans"/>
        </w:rPr>
        <w:t xml:space="preserve">§ 2º </w:t>
      </w:r>
      <w:r w:rsidR="00140F5D" w:rsidRPr="00140F5D">
        <w:rPr>
          <w:rFonts w:ascii="Spranq eco sans" w:hAnsi="Spranq eco sans"/>
        </w:rPr>
        <w:t xml:space="preserve">O prazo para a correção das irregularidades será contado a partir da </w:t>
      </w:r>
      <w:r w:rsidRPr="00C612E7">
        <w:rPr>
          <w:rFonts w:ascii="Spranq eco sans" w:hAnsi="Spranq eco sans"/>
        </w:rPr>
        <w:t>data de recebimento da notificação, constante no aviso de recebimento, ou da ciência do autuado, caso a intimação não se tenha realizado por via postal.</w:t>
      </w:r>
    </w:p>
    <w:p w14:paraId="7291563E" w14:textId="5AF28F7E" w:rsidR="00111065" w:rsidRPr="00C612E7" w:rsidRDefault="00111065" w:rsidP="007E58D6">
      <w:pPr>
        <w:spacing w:after="120" w:line="240" w:lineRule="auto"/>
        <w:jc w:val="both"/>
        <w:rPr>
          <w:rFonts w:ascii="Spranq eco sans" w:hAnsi="Spranq eco sans"/>
        </w:rPr>
      </w:pPr>
      <w:r w:rsidRPr="00C612E7">
        <w:rPr>
          <w:rFonts w:ascii="Spranq eco sans" w:hAnsi="Spranq eco sans"/>
        </w:rPr>
        <w:t xml:space="preserve">§3º </w:t>
      </w:r>
      <w:r w:rsidR="00175C9C" w:rsidRPr="00175C9C">
        <w:rPr>
          <w:rFonts w:ascii="Spranq eco sans" w:hAnsi="Spranq eco sans"/>
        </w:rPr>
        <w:t>A intimação conterá o aviso de que a não regularização dos dados no prazo indicado ou a não interposição de recurso</w:t>
      </w:r>
      <w:r w:rsidR="00175C9C">
        <w:rPr>
          <w:rFonts w:ascii="Spranq eco sans" w:hAnsi="Spranq eco sans"/>
        </w:rPr>
        <w:t xml:space="preserve"> </w:t>
      </w:r>
      <w:r w:rsidRPr="00C612E7">
        <w:rPr>
          <w:rFonts w:ascii="Spranq eco sans" w:hAnsi="Spranq eco sans"/>
        </w:rPr>
        <w:t>após o recebimento da notificação de penalidade ensejará a lavratura de auto de infração com imposição da sanção de multa, nos termos do art.12, inciso II, alínea c e §2º, inciso I da Lei nº 9.613/98.</w:t>
      </w:r>
    </w:p>
    <w:p w14:paraId="6A0ADE4B" w14:textId="77777777" w:rsidR="00DD63D8" w:rsidRPr="00C612E7" w:rsidRDefault="00DD63D8" w:rsidP="007E58D6">
      <w:pPr>
        <w:spacing w:after="120" w:line="240" w:lineRule="auto"/>
        <w:jc w:val="both"/>
        <w:rPr>
          <w:rFonts w:ascii="Times New Roman" w:hAnsi="Times New Roman" w:cs="Times New Roman"/>
          <w:b/>
        </w:rPr>
      </w:pPr>
    </w:p>
    <w:p w14:paraId="43BDF91E" w14:textId="3983514D" w:rsidR="00DD63D8" w:rsidRPr="00C612E7" w:rsidRDefault="00C612E7" w:rsidP="007E58D6">
      <w:pPr>
        <w:spacing w:after="120" w:line="240" w:lineRule="auto"/>
        <w:jc w:val="both"/>
        <w:rPr>
          <w:rFonts w:ascii="Times New Roman" w:hAnsi="Times New Roman" w:cs="Times New Roman"/>
        </w:rPr>
      </w:pPr>
      <w:r>
        <w:rPr>
          <w:rFonts w:ascii="Times New Roman" w:hAnsi="Times New Roman" w:cs="Times New Roman"/>
          <w:b/>
        </w:rPr>
        <w:t>Art. 25</w:t>
      </w:r>
      <w:r w:rsidR="00DD63D8" w:rsidRPr="00C612E7">
        <w:rPr>
          <w:rFonts w:ascii="Times New Roman" w:hAnsi="Times New Roman" w:cs="Times New Roman"/>
        </w:rPr>
        <w:t>. A não-apresentação de recurso, no prazo legal, deverá ser certificada nos autos.</w:t>
      </w:r>
    </w:p>
    <w:p w14:paraId="78B2794C" w14:textId="77777777" w:rsidR="00111065" w:rsidRPr="00C612E7" w:rsidRDefault="00111065" w:rsidP="007E58D6">
      <w:pPr>
        <w:spacing w:after="120" w:line="240" w:lineRule="auto"/>
        <w:jc w:val="both"/>
        <w:rPr>
          <w:rFonts w:ascii="Times New Roman" w:hAnsi="Times New Roman" w:cs="Times New Roman"/>
        </w:rPr>
      </w:pPr>
    </w:p>
    <w:p w14:paraId="36CFD6FF" w14:textId="1D39BADF" w:rsidR="003C3DAD" w:rsidRPr="00C612E7" w:rsidRDefault="003C3DAD" w:rsidP="007E58D6">
      <w:pPr>
        <w:spacing w:after="120" w:line="240" w:lineRule="auto"/>
        <w:jc w:val="both"/>
        <w:rPr>
          <w:rFonts w:ascii="Times New Roman" w:hAnsi="Times New Roman" w:cs="Times New Roman"/>
          <w:b/>
        </w:rPr>
      </w:pPr>
      <w:r w:rsidRPr="00C612E7">
        <w:rPr>
          <w:rFonts w:ascii="Times New Roman" w:hAnsi="Times New Roman" w:cs="Times New Roman"/>
          <w:b/>
        </w:rPr>
        <w:t>Art. 2</w:t>
      </w:r>
      <w:r w:rsidR="00C612E7">
        <w:rPr>
          <w:rFonts w:ascii="Times New Roman" w:hAnsi="Times New Roman" w:cs="Times New Roman"/>
          <w:b/>
        </w:rPr>
        <w:t>6</w:t>
      </w:r>
      <w:r w:rsidRPr="00C612E7">
        <w:rPr>
          <w:rFonts w:ascii="Times New Roman" w:hAnsi="Times New Roman" w:cs="Times New Roman"/>
          <w:b/>
        </w:rPr>
        <w:t xml:space="preserve">. </w:t>
      </w:r>
      <w:r w:rsidRPr="00C612E7">
        <w:rPr>
          <w:rFonts w:ascii="Times New Roman" w:hAnsi="Times New Roman" w:cs="Times New Roman"/>
        </w:rPr>
        <w:t>Acolhida a defesa, o Auto de infração será considerado improcedente e dessa decisão será dada ciência ao autuado, bem como ao agente de fiscalização responsável pela lavratura do documento em questão.</w:t>
      </w:r>
    </w:p>
    <w:p w14:paraId="5CF07ED3" w14:textId="77777777" w:rsidR="005A7B3A" w:rsidRPr="00C612E7" w:rsidRDefault="005A7B3A" w:rsidP="007E58D6">
      <w:pPr>
        <w:spacing w:after="120" w:line="240" w:lineRule="auto"/>
        <w:jc w:val="both"/>
        <w:rPr>
          <w:rFonts w:ascii="Times New Roman" w:hAnsi="Times New Roman" w:cs="Times New Roman"/>
        </w:rPr>
      </w:pPr>
    </w:p>
    <w:p w14:paraId="7EA1285D" w14:textId="11A740B3" w:rsidR="00BE4705" w:rsidRPr="00C612E7" w:rsidRDefault="00BE4705" w:rsidP="007844D1">
      <w:pPr>
        <w:spacing w:after="120" w:line="240" w:lineRule="auto"/>
        <w:jc w:val="center"/>
        <w:rPr>
          <w:rFonts w:ascii="Times New Roman" w:hAnsi="Times New Roman" w:cs="Times New Roman"/>
          <w:b/>
        </w:rPr>
      </w:pPr>
      <w:r w:rsidRPr="00C612E7">
        <w:rPr>
          <w:rFonts w:ascii="Times New Roman" w:hAnsi="Times New Roman" w:cs="Times New Roman"/>
          <w:b/>
        </w:rPr>
        <w:t>CAPÍTULO V</w:t>
      </w:r>
    </w:p>
    <w:p w14:paraId="07966C9A" w14:textId="24152D40" w:rsidR="00BE4705" w:rsidRPr="00C612E7" w:rsidRDefault="00BE4705" w:rsidP="007844D1">
      <w:pPr>
        <w:spacing w:after="120" w:line="240" w:lineRule="auto"/>
        <w:jc w:val="center"/>
        <w:rPr>
          <w:rFonts w:ascii="Times New Roman" w:hAnsi="Times New Roman" w:cs="Times New Roman"/>
          <w:b/>
        </w:rPr>
      </w:pPr>
      <w:r w:rsidRPr="00C612E7">
        <w:rPr>
          <w:rFonts w:ascii="Times New Roman" w:hAnsi="Times New Roman" w:cs="Times New Roman"/>
          <w:b/>
        </w:rPr>
        <w:t>DO</w:t>
      </w:r>
      <w:r w:rsidR="008853EA" w:rsidRPr="00C612E7">
        <w:rPr>
          <w:rFonts w:ascii="Times New Roman" w:hAnsi="Times New Roman" w:cs="Times New Roman"/>
          <w:b/>
        </w:rPr>
        <w:t>S</w:t>
      </w:r>
      <w:r w:rsidRPr="00C612E7">
        <w:rPr>
          <w:rFonts w:ascii="Times New Roman" w:hAnsi="Times New Roman" w:cs="Times New Roman"/>
          <w:b/>
        </w:rPr>
        <w:t xml:space="preserve"> RECURSO</w:t>
      </w:r>
      <w:r w:rsidR="008853EA" w:rsidRPr="00C612E7">
        <w:rPr>
          <w:rFonts w:ascii="Times New Roman" w:hAnsi="Times New Roman" w:cs="Times New Roman"/>
          <w:b/>
        </w:rPr>
        <w:t>S</w:t>
      </w:r>
    </w:p>
    <w:p w14:paraId="0EF21BDD" w14:textId="49BC6521" w:rsidR="006A6795" w:rsidRPr="00C612E7" w:rsidRDefault="008B3C7C" w:rsidP="007E58D6">
      <w:pPr>
        <w:spacing w:after="120" w:line="240" w:lineRule="auto"/>
        <w:jc w:val="both"/>
        <w:rPr>
          <w:rFonts w:ascii="Times New Roman" w:hAnsi="Times New Roman" w:cs="Times New Roman"/>
        </w:rPr>
      </w:pPr>
      <w:r w:rsidRPr="00C612E7">
        <w:rPr>
          <w:rFonts w:ascii="Times New Roman" w:hAnsi="Times New Roman" w:cs="Times New Roman"/>
          <w:b/>
        </w:rPr>
        <w:t>A</w:t>
      </w:r>
      <w:r w:rsidR="006A6795" w:rsidRPr="00C612E7">
        <w:rPr>
          <w:rFonts w:ascii="Times New Roman" w:hAnsi="Times New Roman" w:cs="Times New Roman"/>
          <w:b/>
        </w:rPr>
        <w:t xml:space="preserve">rt. </w:t>
      </w:r>
      <w:r w:rsidR="00075873">
        <w:rPr>
          <w:rFonts w:ascii="Times New Roman" w:hAnsi="Times New Roman" w:cs="Times New Roman"/>
          <w:b/>
        </w:rPr>
        <w:t>27</w:t>
      </w:r>
      <w:r w:rsidR="006A6795" w:rsidRPr="00C612E7">
        <w:rPr>
          <w:rFonts w:ascii="Times New Roman" w:hAnsi="Times New Roman" w:cs="Times New Roman"/>
          <w:b/>
        </w:rPr>
        <w:t>.</w:t>
      </w:r>
      <w:r w:rsidR="006A6795" w:rsidRPr="00C612E7">
        <w:rPr>
          <w:rFonts w:ascii="Times New Roman" w:hAnsi="Times New Roman" w:cs="Times New Roman"/>
        </w:rPr>
        <w:t xml:space="preserve"> Da decisão proferida pelo Superintendente Estadual caberá recurso </w:t>
      </w:r>
      <w:r w:rsidR="003A1C18">
        <w:rPr>
          <w:rFonts w:ascii="Times New Roman" w:hAnsi="Times New Roman" w:cs="Times New Roman"/>
        </w:rPr>
        <w:t>à</w:t>
      </w:r>
      <w:r w:rsidR="006A6795" w:rsidRPr="00C612E7">
        <w:rPr>
          <w:rFonts w:ascii="Times New Roman" w:hAnsi="Times New Roman" w:cs="Times New Roman"/>
        </w:rPr>
        <w:t xml:space="preserve"> Presidente, no prazo de 10 (dez) dias</w:t>
      </w:r>
      <w:r w:rsidR="00075873">
        <w:rPr>
          <w:rFonts w:ascii="Times New Roman" w:hAnsi="Times New Roman" w:cs="Times New Roman"/>
        </w:rPr>
        <w:t>, contados da data da ciência do julgamento do AI</w:t>
      </w:r>
      <w:r w:rsidR="006A6795" w:rsidRPr="00C612E7">
        <w:rPr>
          <w:rFonts w:ascii="Times New Roman" w:hAnsi="Times New Roman" w:cs="Times New Roman"/>
        </w:rPr>
        <w:t>.</w:t>
      </w:r>
    </w:p>
    <w:p w14:paraId="2061E702" w14:textId="248055E3" w:rsidR="006A6795" w:rsidRPr="00C612E7" w:rsidRDefault="006A6795" w:rsidP="007E58D6">
      <w:pPr>
        <w:spacing w:after="120" w:line="240" w:lineRule="auto"/>
        <w:jc w:val="both"/>
        <w:rPr>
          <w:rFonts w:ascii="Times New Roman" w:hAnsi="Times New Roman" w:cs="Times New Roman"/>
        </w:rPr>
      </w:pPr>
      <w:r w:rsidRPr="00C612E7">
        <w:rPr>
          <w:rFonts w:ascii="Times New Roman" w:hAnsi="Times New Roman" w:cs="Times New Roman"/>
        </w:rPr>
        <w:t xml:space="preserve">Parágrafo único. O recurso será dirigido ao Superintendente Estadual, </w:t>
      </w:r>
      <w:r w:rsidR="00075873">
        <w:rPr>
          <w:rFonts w:ascii="Times New Roman" w:hAnsi="Times New Roman" w:cs="Times New Roman"/>
        </w:rPr>
        <w:t>que se não reconsiderar a decisão no prazo de 5 (cinco) dias, o encaminhará à Presidente.</w:t>
      </w:r>
    </w:p>
    <w:p w14:paraId="79B5E9DC" w14:textId="77777777" w:rsidR="00075873" w:rsidRDefault="00075873" w:rsidP="007E58D6">
      <w:pPr>
        <w:spacing w:after="120" w:line="240" w:lineRule="auto"/>
        <w:jc w:val="both"/>
        <w:rPr>
          <w:rFonts w:ascii="Times New Roman" w:hAnsi="Times New Roman" w:cs="Times New Roman"/>
          <w:b/>
        </w:rPr>
      </w:pPr>
    </w:p>
    <w:p w14:paraId="525A9FEB" w14:textId="26AD33D6" w:rsidR="00075873" w:rsidRDefault="00075873" w:rsidP="007E58D6">
      <w:pPr>
        <w:spacing w:after="120" w:line="240" w:lineRule="auto"/>
        <w:jc w:val="both"/>
        <w:rPr>
          <w:rFonts w:ascii="Times New Roman" w:hAnsi="Times New Roman" w:cs="Times New Roman"/>
        </w:rPr>
      </w:pPr>
      <w:r>
        <w:rPr>
          <w:rFonts w:ascii="Times New Roman" w:hAnsi="Times New Roman" w:cs="Times New Roman"/>
          <w:b/>
        </w:rPr>
        <w:t>Art. 28</w:t>
      </w:r>
      <w:r w:rsidRPr="00C612E7">
        <w:rPr>
          <w:rFonts w:ascii="Times New Roman" w:hAnsi="Times New Roman" w:cs="Times New Roman"/>
        </w:rPr>
        <w:t>. O recurso terá efeito suspensivo.</w:t>
      </w:r>
    </w:p>
    <w:p w14:paraId="52D9A7EA" w14:textId="77777777" w:rsidR="00075873" w:rsidRDefault="00075873" w:rsidP="007E58D6">
      <w:pPr>
        <w:spacing w:after="120" w:line="240" w:lineRule="auto"/>
        <w:jc w:val="both"/>
        <w:rPr>
          <w:rFonts w:ascii="Times New Roman" w:hAnsi="Times New Roman" w:cs="Times New Roman"/>
        </w:rPr>
      </w:pPr>
    </w:p>
    <w:p w14:paraId="6DB4F357" w14:textId="48F6B5C3" w:rsidR="006A6795" w:rsidRPr="00C612E7" w:rsidRDefault="006A6795"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075873">
        <w:rPr>
          <w:rFonts w:ascii="Times New Roman" w:hAnsi="Times New Roman" w:cs="Times New Roman"/>
          <w:b/>
        </w:rPr>
        <w:t>29</w:t>
      </w:r>
      <w:r w:rsidRPr="00C612E7">
        <w:rPr>
          <w:rFonts w:ascii="Times New Roman" w:hAnsi="Times New Roman" w:cs="Times New Roman"/>
          <w:b/>
        </w:rPr>
        <w:t>.</w:t>
      </w:r>
      <w:r w:rsidRPr="00C612E7">
        <w:rPr>
          <w:rFonts w:ascii="Times New Roman" w:hAnsi="Times New Roman" w:cs="Times New Roman"/>
        </w:rPr>
        <w:t xml:space="preserve"> Recebido o recurso, </w:t>
      </w:r>
      <w:r w:rsidR="00075873">
        <w:rPr>
          <w:rFonts w:ascii="Times New Roman" w:hAnsi="Times New Roman" w:cs="Times New Roman"/>
        </w:rPr>
        <w:t>a</w:t>
      </w:r>
      <w:r w:rsidRPr="00C612E7">
        <w:rPr>
          <w:rFonts w:ascii="Times New Roman" w:hAnsi="Times New Roman" w:cs="Times New Roman"/>
        </w:rPr>
        <w:t xml:space="preserve"> Presidente o encaminhará ao </w:t>
      </w:r>
      <w:proofErr w:type="spellStart"/>
      <w:r w:rsidRPr="00C612E7">
        <w:rPr>
          <w:rFonts w:ascii="Times New Roman" w:hAnsi="Times New Roman" w:cs="Times New Roman"/>
        </w:rPr>
        <w:t>Depam</w:t>
      </w:r>
      <w:proofErr w:type="spellEnd"/>
      <w:r w:rsidRPr="00C612E7">
        <w:rPr>
          <w:rFonts w:ascii="Times New Roman" w:hAnsi="Times New Roman" w:cs="Times New Roman"/>
        </w:rPr>
        <w:t xml:space="preserve"> para manifestação.</w:t>
      </w:r>
    </w:p>
    <w:p w14:paraId="2890A43C" w14:textId="77777777" w:rsidR="00692C83" w:rsidRPr="00C612E7" w:rsidRDefault="00692C83" w:rsidP="007E58D6">
      <w:pPr>
        <w:spacing w:after="120" w:line="240" w:lineRule="auto"/>
        <w:jc w:val="both"/>
        <w:rPr>
          <w:rFonts w:ascii="Times New Roman" w:hAnsi="Times New Roman" w:cs="Times New Roman"/>
        </w:rPr>
      </w:pPr>
    </w:p>
    <w:p w14:paraId="2677BA9A" w14:textId="61BE52A4" w:rsidR="00233480" w:rsidRDefault="006A6795"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AB3EFF" w:rsidRPr="00C612E7">
        <w:rPr>
          <w:rFonts w:ascii="Times New Roman" w:hAnsi="Times New Roman" w:cs="Times New Roman"/>
          <w:b/>
        </w:rPr>
        <w:t>3</w:t>
      </w:r>
      <w:r w:rsidR="00075873">
        <w:rPr>
          <w:rFonts w:ascii="Times New Roman" w:hAnsi="Times New Roman" w:cs="Times New Roman"/>
          <w:b/>
        </w:rPr>
        <w:t>0</w:t>
      </w:r>
      <w:r w:rsidRPr="00C612E7">
        <w:rPr>
          <w:rFonts w:ascii="Times New Roman" w:hAnsi="Times New Roman" w:cs="Times New Roman"/>
          <w:b/>
        </w:rPr>
        <w:t>.</w:t>
      </w:r>
      <w:r w:rsidRPr="00C612E7">
        <w:rPr>
          <w:rFonts w:ascii="Times New Roman" w:hAnsi="Times New Roman" w:cs="Times New Roman"/>
        </w:rPr>
        <w:t xml:space="preserve"> </w:t>
      </w:r>
      <w:r w:rsidR="00233480" w:rsidRPr="00233480">
        <w:rPr>
          <w:rFonts w:ascii="Times New Roman" w:hAnsi="Times New Roman" w:cs="Times New Roman"/>
        </w:rPr>
        <w:t xml:space="preserve">A manifestação do </w:t>
      </w:r>
      <w:proofErr w:type="spellStart"/>
      <w:r w:rsidR="00233480" w:rsidRPr="00233480">
        <w:rPr>
          <w:rFonts w:ascii="Times New Roman" w:hAnsi="Times New Roman" w:cs="Times New Roman"/>
        </w:rPr>
        <w:t>Depam</w:t>
      </w:r>
      <w:proofErr w:type="spellEnd"/>
      <w:r w:rsidR="00233480" w:rsidRPr="00233480">
        <w:rPr>
          <w:rFonts w:ascii="Times New Roman" w:hAnsi="Times New Roman" w:cs="Times New Roman"/>
        </w:rPr>
        <w:t xml:space="preserve"> será apresentada por meio de parecer técnico elaborado pela Câmara de Análise de Recursos (CAR).</w:t>
      </w:r>
    </w:p>
    <w:p w14:paraId="47447512" w14:textId="6A51BF7D" w:rsidR="006A6795" w:rsidRPr="00C612E7" w:rsidRDefault="00233480" w:rsidP="007E58D6">
      <w:pPr>
        <w:spacing w:after="120" w:line="240" w:lineRule="auto"/>
        <w:jc w:val="both"/>
        <w:rPr>
          <w:rFonts w:ascii="Times New Roman" w:hAnsi="Times New Roman" w:cs="Times New Roman"/>
        </w:rPr>
      </w:pPr>
      <w:r>
        <w:rPr>
          <w:rFonts w:ascii="Times New Roman" w:hAnsi="Times New Roman" w:cs="Times New Roman"/>
        </w:rPr>
        <w:t>Parágrafo único.</w:t>
      </w:r>
      <w:r w:rsidR="006A6795" w:rsidRPr="00C612E7">
        <w:rPr>
          <w:rFonts w:ascii="Times New Roman" w:hAnsi="Times New Roman" w:cs="Times New Roman"/>
        </w:rPr>
        <w:t xml:space="preserve"> É de 25 (vinte e cinco) dias o prazo para que a Câmara apresente o parecer técnico.</w:t>
      </w:r>
    </w:p>
    <w:p w14:paraId="05F17D20" w14:textId="77777777" w:rsidR="00692C83" w:rsidRPr="00C612E7" w:rsidRDefault="00692C83" w:rsidP="007E58D6">
      <w:pPr>
        <w:spacing w:after="120" w:line="240" w:lineRule="auto"/>
        <w:jc w:val="both"/>
        <w:rPr>
          <w:rFonts w:ascii="Times New Roman" w:hAnsi="Times New Roman" w:cs="Times New Roman"/>
        </w:rPr>
      </w:pPr>
    </w:p>
    <w:p w14:paraId="55952C00" w14:textId="5BD879E6" w:rsidR="00BE4705" w:rsidRPr="00C612E7" w:rsidRDefault="00DD6F6A"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1C3E85" w:rsidRPr="00C612E7">
        <w:rPr>
          <w:rFonts w:ascii="Times New Roman" w:hAnsi="Times New Roman" w:cs="Times New Roman"/>
          <w:b/>
        </w:rPr>
        <w:t>3</w:t>
      </w:r>
      <w:r w:rsidR="00075873">
        <w:rPr>
          <w:rFonts w:ascii="Times New Roman" w:hAnsi="Times New Roman" w:cs="Times New Roman"/>
          <w:b/>
        </w:rPr>
        <w:t>1</w:t>
      </w:r>
      <w:r w:rsidRPr="00C612E7">
        <w:rPr>
          <w:rFonts w:ascii="Times New Roman" w:hAnsi="Times New Roman" w:cs="Times New Roman"/>
        </w:rPr>
        <w:t>. Da decisão proferida pel</w:t>
      </w:r>
      <w:r w:rsidR="00111065" w:rsidRPr="00C612E7">
        <w:rPr>
          <w:rFonts w:ascii="Times New Roman" w:hAnsi="Times New Roman" w:cs="Times New Roman"/>
        </w:rPr>
        <w:t>a</w:t>
      </w:r>
      <w:r w:rsidRPr="00C612E7">
        <w:rPr>
          <w:rFonts w:ascii="Times New Roman" w:hAnsi="Times New Roman" w:cs="Times New Roman"/>
        </w:rPr>
        <w:t xml:space="preserve"> Presidente </w:t>
      </w:r>
      <w:r w:rsidR="00030156">
        <w:rPr>
          <w:rFonts w:ascii="Times New Roman" w:hAnsi="Times New Roman" w:cs="Times New Roman"/>
        </w:rPr>
        <w:t>caberá recurso</w:t>
      </w:r>
      <w:r w:rsidR="00BC1E8F">
        <w:rPr>
          <w:rFonts w:ascii="Times New Roman" w:hAnsi="Times New Roman" w:cs="Times New Roman"/>
        </w:rPr>
        <w:t xml:space="preserve"> </w:t>
      </w:r>
      <w:r w:rsidR="00BC1E8F" w:rsidRPr="00BC1E8F">
        <w:rPr>
          <w:rFonts w:ascii="Times New Roman" w:hAnsi="Times New Roman" w:cs="Times New Roman"/>
        </w:rPr>
        <w:t xml:space="preserve">endereçado à Presidente </w:t>
      </w:r>
      <w:r w:rsidR="00BC1E8F">
        <w:rPr>
          <w:rFonts w:ascii="Times New Roman" w:hAnsi="Times New Roman" w:cs="Times New Roman"/>
        </w:rPr>
        <w:t>do Iphan e</w:t>
      </w:r>
      <w:r w:rsidR="00BC1E8F" w:rsidRPr="00BC1E8F">
        <w:rPr>
          <w:rFonts w:ascii="Times New Roman" w:hAnsi="Times New Roman" w:cs="Times New Roman"/>
        </w:rPr>
        <w:t xml:space="preserve"> dirigido ao Conselho de Recursos do Sistema Financeiro Nacional (CRSFN)</w:t>
      </w:r>
      <w:r w:rsidR="00030156">
        <w:rPr>
          <w:rFonts w:ascii="Times New Roman" w:hAnsi="Times New Roman" w:cs="Times New Roman"/>
        </w:rPr>
        <w:t xml:space="preserve">, no prazo de </w:t>
      </w:r>
      <w:r w:rsidRPr="00C612E7">
        <w:rPr>
          <w:rFonts w:ascii="Times New Roman" w:hAnsi="Times New Roman" w:cs="Times New Roman"/>
        </w:rPr>
        <w:t xml:space="preserve">10 (dez) dias contados da data da ciência da decisão, </w:t>
      </w:r>
      <w:r w:rsidR="00BE4705" w:rsidRPr="00C612E7">
        <w:rPr>
          <w:rFonts w:ascii="Times New Roman" w:hAnsi="Times New Roman" w:cs="Times New Roman"/>
        </w:rPr>
        <w:t>conforme determina o inciso III do art. 1º do Decreto nº 8.652, de 28 de janeiro de 2016</w:t>
      </w:r>
      <w:r w:rsidR="00BC1E8F">
        <w:rPr>
          <w:rFonts w:ascii="Times New Roman" w:hAnsi="Times New Roman" w:cs="Times New Roman"/>
        </w:rPr>
        <w:t>;</w:t>
      </w:r>
      <w:r w:rsidR="00030156">
        <w:rPr>
          <w:rFonts w:ascii="Times New Roman" w:hAnsi="Times New Roman" w:cs="Times New Roman"/>
        </w:rPr>
        <w:t xml:space="preserve"> exceto com relação à infração tipificada no art. 2º, inciso XI desta Portaria e no art. 27 do Decreto-lei nº 25/37</w:t>
      </w:r>
      <w:r w:rsidR="00BE4705" w:rsidRPr="00C612E7">
        <w:rPr>
          <w:rFonts w:ascii="Times New Roman" w:hAnsi="Times New Roman" w:cs="Times New Roman"/>
        </w:rPr>
        <w:t>.</w:t>
      </w:r>
    </w:p>
    <w:p w14:paraId="12C51EF6" w14:textId="77777777" w:rsidR="00111065" w:rsidRPr="00C612E7" w:rsidRDefault="00111065" w:rsidP="007E58D6">
      <w:pPr>
        <w:spacing w:after="120" w:line="240" w:lineRule="auto"/>
        <w:jc w:val="both"/>
        <w:rPr>
          <w:rFonts w:ascii="Times New Roman" w:hAnsi="Times New Roman" w:cs="Times New Roman"/>
        </w:rPr>
      </w:pPr>
    </w:p>
    <w:p w14:paraId="2E40324D" w14:textId="07CBA637" w:rsidR="008D087F" w:rsidRPr="00C612E7" w:rsidRDefault="008D087F" w:rsidP="00A4270F">
      <w:pPr>
        <w:spacing w:after="120" w:line="240" w:lineRule="auto"/>
        <w:jc w:val="center"/>
        <w:rPr>
          <w:rFonts w:ascii="Times New Roman" w:hAnsi="Times New Roman" w:cs="Times New Roman"/>
          <w:b/>
        </w:rPr>
      </w:pPr>
      <w:r w:rsidRPr="00C612E7">
        <w:rPr>
          <w:rFonts w:ascii="Times New Roman" w:hAnsi="Times New Roman" w:cs="Times New Roman"/>
          <w:b/>
        </w:rPr>
        <w:t>CAPÍTULO V</w:t>
      </w:r>
      <w:r w:rsidR="006A6795" w:rsidRPr="00C612E7">
        <w:rPr>
          <w:rFonts w:ascii="Times New Roman" w:hAnsi="Times New Roman" w:cs="Times New Roman"/>
          <w:b/>
        </w:rPr>
        <w:t>I</w:t>
      </w:r>
    </w:p>
    <w:p w14:paraId="5CD0EF4B" w14:textId="323E0899" w:rsidR="008D087F" w:rsidRPr="00C612E7" w:rsidRDefault="008D087F" w:rsidP="00A4270F">
      <w:pPr>
        <w:spacing w:after="120" w:line="240" w:lineRule="auto"/>
        <w:jc w:val="center"/>
        <w:rPr>
          <w:rFonts w:ascii="Times New Roman" w:hAnsi="Times New Roman" w:cs="Times New Roman"/>
          <w:b/>
        </w:rPr>
      </w:pPr>
      <w:r w:rsidRPr="00C612E7">
        <w:rPr>
          <w:rFonts w:ascii="Times New Roman" w:hAnsi="Times New Roman" w:cs="Times New Roman"/>
          <w:b/>
        </w:rPr>
        <w:t>DA COBRANÇA DO DÉBITO</w:t>
      </w:r>
    </w:p>
    <w:p w14:paraId="3BA71291" w14:textId="154BE2E6"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C612E7">
        <w:rPr>
          <w:rFonts w:ascii="Times New Roman" w:hAnsi="Times New Roman" w:cs="Times New Roman"/>
          <w:b/>
        </w:rPr>
        <w:t>3</w:t>
      </w:r>
      <w:r w:rsidR="00075873">
        <w:rPr>
          <w:rFonts w:ascii="Times New Roman" w:hAnsi="Times New Roman" w:cs="Times New Roman"/>
          <w:b/>
        </w:rPr>
        <w:t>2</w:t>
      </w:r>
      <w:r w:rsidRPr="00C612E7">
        <w:rPr>
          <w:rFonts w:ascii="Times New Roman" w:hAnsi="Times New Roman" w:cs="Times New Roman"/>
        </w:rPr>
        <w:t>. O não recolhimento da multa no prazo estipulado, sem interposição de recurso, ou no prazo estabelecido em decisão irrecorrível na esfera administrativa implica o vencimento do débito e acarretará a adoção das medidas destinadas a sua cobrança.</w:t>
      </w:r>
    </w:p>
    <w:p w14:paraId="13802988" w14:textId="77777777" w:rsidR="005A7B3A" w:rsidRPr="00C612E7" w:rsidRDefault="005A7B3A" w:rsidP="007E58D6">
      <w:pPr>
        <w:spacing w:after="120" w:line="240" w:lineRule="auto"/>
        <w:jc w:val="both"/>
        <w:rPr>
          <w:rFonts w:ascii="Times New Roman" w:hAnsi="Times New Roman" w:cs="Times New Roman"/>
        </w:rPr>
      </w:pPr>
    </w:p>
    <w:p w14:paraId="36C60C9D" w14:textId="572C5F26"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C612E7">
        <w:rPr>
          <w:rFonts w:ascii="Times New Roman" w:hAnsi="Times New Roman" w:cs="Times New Roman"/>
          <w:b/>
        </w:rPr>
        <w:t>3</w:t>
      </w:r>
      <w:r w:rsidR="00075873">
        <w:rPr>
          <w:rFonts w:ascii="Times New Roman" w:hAnsi="Times New Roman" w:cs="Times New Roman"/>
          <w:b/>
        </w:rPr>
        <w:t>3</w:t>
      </w:r>
      <w:r w:rsidRPr="00C612E7">
        <w:rPr>
          <w:rFonts w:ascii="Times New Roman" w:hAnsi="Times New Roman" w:cs="Times New Roman"/>
        </w:rPr>
        <w:t>. Transcorrido o prazo para o pagamento da multa, serão adotadas as seguintes providências:</w:t>
      </w:r>
    </w:p>
    <w:p w14:paraId="66DEC471" w14:textId="496E2475"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I – a unidade administrativa encaminhará à Coordenação-Geral de Planejamento e Orçamento – CGPLAN, do Departamento de Planejamento e Administração - DPA, extrato simplificado do débito, o qual deverá conter o número do processo administrativo que lhe deu origem, o nome e o CPF/CNPJ do infrator e o valor da dívida.</w:t>
      </w:r>
    </w:p>
    <w:p w14:paraId="0B2301FD" w14:textId="77777777"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II – a CGPLAN certificará, por meio de pesquisa no SIAFI, o pagamento ou não do débito, comunicando o resultado à Superintendência, no prazo de 10 (dez) dias a partir do recebimento do extrato referido no inciso I.</w:t>
      </w:r>
    </w:p>
    <w:p w14:paraId="590FFFB4" w14:textId="77777777"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III – não tendo sido confirmado o pagamento da multa, a Superintendência deverá remeter os autos do processo administrativo à CGPLAN para inscrição do infrator no Cadin.</w:t>
      </w:r>
    </w:p>
    <w:p w14:paraId="55D19074" w14:textId="77777777"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IV – efetuada a inscrição no Cadin, o processo será devolvido à Superintendência Estadual, para, na sequência, ser encaminhado à unidade da Procuradoria Federal junto ao Iphan encarregada do assessoramento jurídico àquela Superintendência.</w:t>
      </w:r>
    </w:p>
    <w:p w14:paraId="639F99D7" w14:textId="22CDD17E"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V – certificada, por meio de despacho do Procurador Federal incumbido da análise, a regularidade formal do processo administrativo, a Procuradoria Federal junto ao Iphan o encaminhará ao órgão de execução da Procuradoria-Geral Federal - PGF, no Estado de origem do débito, encarregado de proceder à inscrição do crédito correspondente na Dívida Ativa e respectiva execução, conforme disposto na Lei nº 11.457, de 16 de março de 2007, na Lei nº 6.830, de 28 de novembro de 1980</w:t>
      </w:r>
      <w:r w:rsidR="00DD6F6A" w:rsidRPr="00C612E7">
        <w:rPr>
          <w:rFonts w:ascii="Times New Roman" w:hAnsi="Times New Roman" w:cs="Times New Roman"/>
        </w:rPr>
        <w:t xml:space="preserve"> e</w:t>
      </w:r>
      <w:r w:rsidRPr="00C612E7">
        <w:rPr>
          <w:rFonts w:ascii="Times New Roman" w:hAnsi="Times New Roman" w:cs="Times New Roman"/>
        </w:rPr>
        <w:t xml:space="preserve"> na Portaria PGF nº 267, de 16 de março de 2009</w:t>
      </w:r>
      <w:r w:rsidR="00DD6F6A" w:rsidRPr="00C612E7">
        <w:rPr>
          <w:rFonts w:ascii="Times New Roman" w:hAnsi="Times New Roman" w:cs="Times New Roman"/>
        </w:rPr>
        <w:t>; na Portaria nº 0614, de 31 de agosto de 2016 e demais atos normativos que venham a ser editados.</w:t>
      </w:r>
    </w:p>
    <w:p w14:paraId="5E5FD6DC" w14:textId="77777777" w:rsidR="00C612E7" w:rsidRDefault="00C612E7" w:rsidP="007E58D6">
      <w:pPr>
        <w:spacing w:after="120" w:line="240" w:lineRule="auto"/>
        <w:jc w:val="both"/>
        <w:rPr>
          <w:rFonts w:ascii="Times New Roman" w:hAnsi="Times New Roman" w:cs="Times New Roman"/>
          <w:b/>
        </w:rPr>
      </w:pPr>
    </w:p>
    <w:p w14:paraId="7CDDB5ED" w14:textId="4621A5C0"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C612E7">
        <w:rPr>
          <w:rFonts w:ascii="Times New Roman" w:hAnsi="Times New Roman" w:cs="Times New Roman"/>
          <w:b/>
        </w:rPr>
        <w:t>3</w:t>
      </w:r>
      <w:r w:rsidR="00075873">
        <w:rPr>
          <w:rFonts w:ascii="Times New Roman" w:hAnsi="Times New Roman" w:cs="Times New Roman"/>
          <w:b/>
        </w:rPr>
        <w:t>4</w:t>
      </w:r>
      <w:r w:rsidRPr="00C612E7">
        <w:rPr>
          <w:rFonts w:ascii="Times New Roman" w:hAnsi="Times New Roman" w:cs="Times New Roman"/>
        </w:rPr>
        <w:t>. Os débitos vencidos para com o Iphan serão acrescidos de juros e multa de mora, nos termos do art. 37-A da Lei nº 10.522, de 19 de julho de 2002.</w:t>
      </w:r>
    </w:p>
    <w:p w14:paraId="23C8833F" w14:textId="77777777" w:rsidR="00C612E7" w:rsidRDefault="00C612E7" w:rsidP="007E58D6">
      <w:pPr>
        <w:spacing w:after="120" w:line="240" w:lineRule="auto"/>
        <w:jc w:val="both"/>
        <w:rPr>
          <w:rFonts w:ascii="Times New Roman" w:hAnsi="Times New Roman" w:cs="Times New Roman"/>
          <w:b/>
        </w:rPr>
      </w:pPr>
    </w:p>
    <w:p w14:paraId="609949B8" w14:textId="2B8A6656" w:rsidR="005A7B3A" w:rsidRPr="00C612E7" w:rsidRDefault="00D30E28"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C612E7">
        <w:rPr>
          <w:rFonts w:ascii="Times New Roman" w:hAnsi="Times New Roman" w:cs="Times New Roman"/>
          <w:b/>
        </w:rPr>
        <w:t>3</w:t>
      </w:r>
      <w:r w:rsidR="00075873">
        <w:rPr>
          <w:rFonts w:ascii="Times New Roman" w:hAnsi="Times New Roman" w:cs="Times New Roman"/>
          <w:b/>
        </w:rPr>
        <w:t>5</w:t>
      </w:r>
      <w:r w:rsidR="005A7B3A" w:rsidRPr="00C612E7">
        <w:rPr>
          <w:rFonts w:ascii="Times New Roman" w:hAnsi="Times New Roman" w:cs="Times New Roman"/>
        </w:rPr>
        <w:t>. Havendo o recolhimento da multa, o autuado deverá encaminhar ao Iphan uma via do respectivo comprovante, devidamente autenticado e sem rasuras.</w:t>
      </w:r>
    </w:p>
    <w:p w14:paraId="73AE0529" w14:textId="77777777"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rPr>
        <w:t>Parágrafo único. Recebido o comprovante, a Superintendência Estadual comunicará o fato por escrito à CGPLAN, solicitando o arquivamento do processo.</w:t>
      </w:r>
    </w:p>
    <w:p w14:paraId="7608F69E" w14:textId="77777777" w:rsidR="005A7B3A" w:rsidRDefault="005A7B3A" w:rsidP="007E58D6">
      <w:pPr>
        <w:spacing w:after="120" w:line="240" w:lineRule="auto"/>
        <w:jc w:val="both"/>
        <w:rPr>
          <w:rFonts w:ascii="Times New Roman" w:hAnsi="Times New Roman" w:cs="Times New Roman"/>
        </w:rPr>
      </w:pPr>
    </w:p>
    <w:p w14:paraId="13854F3C" w14:textId="77777777" w:rsidR="00940F81" w:rsidRDefault="00940F81" w:rsidP="007E58D6">
      <w:pPr>
        <w:spacing w:after="120" w:line="240" w:lineRule="auto"/>
        <w:jc w:val="both"/>
        <w:rPr>
          <w:rFonts w:ascii="Times New Roman" w:hAnsi="Times New Roman" w:cs="Times New Roman"/>
        </w:rPr>
      </w:pPr>
    </w:p>
    <w:p w14:paraId="7C3D7534" w14:textId="77777777" w:rsidR="00940F81" w:rsidRDefault="00940F81" w:rsidP="007E58D6">
      <w:pPr>
        <w:spacing w:after="120" w:line="240" w:lineRule="auto"/>
        <w:jc w:val="both"/>
        <w:rPr>
          <w:rFonts w:ascii="Times New Roman" w:hAnsi="Times New Roman" w:cs="Times New Roman"/>
        </w:rPr>
      </w:pPr>
    </w:p>
    <w:p w14:paraId="621F49FA" w14:textId="77777777" w:rsidR="00940F81" w:rsidRDefault="005A7B3A" w:rsidP="00A4270F">
      <w:pPr>
        <w:spacing w:after="120" w:line="240" w:lineRule="auto"/>
        <w:jc w:val="center"/>
        <w:rPr>
          <w:rFonts w:ascii="Times New Roman" w:hAnsi="Times New Roman" w:cs="Times New Roman"/>
          <w:b/>
        </w:rPr>
      </w:pPr>
      <w:r w:rsidRPr="00C612E7">
        <w:rPr>
          <w:rFonts w:ascii="Times New Roman" w:hAnsi="Times New Roman" w:cs="Times New Roman"/>
          <w:b/>
        </w:rPr>
        <w:t>CAPÍTULO V</w:t>
      </w:r>
      <w:r w:rsidR="00976E25">
        <w:rPr>
          <w:rFonts w:ascii="Times New Roman" w:hAnsi="Times New Roman" w:cs="Times New Roman"/>
          <w:b/>
        </w:rPr>
        <w:t>II</w:t>
      </w:r>
    </w:p>
    <w:p w14:paraId="50EA0DFF" w14:textId="6565F56D" w:rsidR="005A7B3A" w:rsidRPr="00C612E7" w:rsidRDefault="005A7B3A" w:rsidP="00A4270F">
      <w:pPr>
        <w:spacing w:after="120" w:line="240" w:lineRule="auto"/>
        <w:jc w:val="center"/>
        <w:rPr>
          <w:rFonts w:ascii="Times New Roman" w:hAnsi="Times New Roman" w:cs="Times New Roman"/>
          <w:b/>
        </w:rPr>
      </w:pPr>
      <w:r w:rsidRPr="00C612E7">
        <w:rPr>
          <w:rFonts w:ascii="Times New Roman" w:hAnsi="Times New Roman" w:cs="Times New Roman"/>
          <w:b/>
        </w:rPr>
        <w:t>DISPOSIÇÕES FINAIS</w:t>
      </w:r>
    </w:p>
    <w:p w14:paraId="523A85CF" w14:textId="39F752C1" w:rsidR="00BB1138" w:rsidRPr="00C612E7" w:rsidRDefault="00BB1138"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030156">
        <w:rPr>
          <w:rFonts w:ascii="Times New Roman" w:hAnsi="Times New Roman" w:cs="Times New Roman"/>
          <w:b/>
        </w:rPr>
        <w:t>3</w:t>
      </w:r>
      <w:r w:rsidR="00075873">
        <w:rPr>
          <w:rFonts w:ascii="Times New Roman" w:hAnsi="Times New Roman" w:cs="Times New Roman"/>
          <w:b/>
        </w:rPr>
        <w:t>6</w:t>
      </w:r>
      <w:r w:rsidRPr="00C612E7">
        <w:rPr>
          <w:rFonts w:ascii="Times New Roman" w:hAnsi="Times New Roman" w:cs="Times New Roman"/>
          <w:b/>
        </w:rPr>
        <w:t>.</w:t>
      </w:r>
      <w:r w:rsidRPr="00C612E7">
        <w:rPr>
          <w:rFonts w:ascii="Times New Roman" w:hAnsi="Times New Roman" w:cs="Times New Roman"/>
        </w:rPr>
        <w:t xml:space="preserve"> A Procuradoria Federal junto ao Iphan poderá ser instada a emitir parecer, desde que sejam explicitadas, de forma clara e objetiva, as questões jurídicas a serem esclarecidas.</w:t>
      </w:r>
    </w:p>
    <w:p w14:paraId="69F3E9D6" w14:textId="10AC3A88" w:rsidR="00BB1138" w:rsidRPr="00C612E7" w:rsidRDefault="00BB1138" w:rsidP="007E58D6">
      <w:pPr>
        <w:spacing w:after="120" w:line="240" w:lineRule="auto"/>
        <w:jc w:val="both"/>
        <w:rPr>
          <w:rFonts w:ascii="Times New Roman" w:hAnsi="Times New Roman" w:cs="Times New Roman"/>
        </w:rPr>
      </w:pPr>
      <w:r w:rsidRPr="00C612E7">
        <w:rPr>
          <w:rFonts w:ascii="Times New Roman" w:hAnsi="Times New Roman" w:cs="Times New Roman"/>
        </w:rPr>
        <w:t>Parágrafo único. O prazo para manifestação da Procuradoria Federal é de 15 (quinze) dias contados do recebimento do processo administrativo.</w:t>
      </w:r>
    </w:p>
    <w:p w14:paraId="73514AB7" w14:textId="77777777" w:rsidR="00BB1138" w:rsidRPr="00C612E7" w:rsidRDefault="00BB1138" w:rsidP="007E58D6">
      <w:pPr>
        <w:spacing w:after="120" w:line="240" w:lineRule="auto"/>
        <w:jc w:val="both"/>
        <w:rPr>
          <w:rFonts w:ascii="Times New Roman" w:hAnsi="Times New Roman" w:cs="Times New Roman"/>
        </w:rPr>
      </w:pPr>
    </w:p>
    <w:p w14:paraId="3E27E08E" w14:textId="30E74C72" w:rsidR="005A7B3A" w:rsidRPr="00C612E7"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075873">
        <w:rPr>
          <w:rFonts w:ascii="Times New Roman" w:hAnsi="Times New Roman" w:cs="Times New Roman"/>
          <w:b/>
        </w:rPr>
        <w:t>37</w:t>
      </w:r>
      <w:r w:rsidRPr="00C612E7">
        <w:rPr>
          <w:rFonts w:ascii="Times New Roman" w:hAnsi="Times New Roman" w:cs="Times New Roman"/>
          <w:b/>
        </w:rPr>
        <w:t>.</w:t>
      </w:r>
      <w:r w:rsidRPr="00C612E7">
        <w:rPr>
          <w:rFonts w:ascii="Times New Roman" w:hAnsi="Times New Roman" w:cs="Times New Roman"/>
        </w:rPr>
        <w:t xml:space="preserve"> A receita proveniente da cobrança das multas será destinada ao orçamento do Iphan.</w:t>
      </w:r>
    </w:p>
    <w:p w14:paraId="3656C208" w14:textId="77777777" w:rsidR="00F14430" w:rsidRPr="00C612E7" w:rsidRDefault="00F14430" w:rsidP="007E58D6">
      <w:pPr>
        <w:spacing w:after="120" w:line="240" w:lineRule="auto"/>
        <w:jc w:val="both"/>
        <w:rPr>
          <w:rFonts w:ascii="Times New Roman" w:hAnsi="Times New Roman" w:cs="Times New Roman"/>
        </w:rPr>
      </w:pPr>
    </w:p>
    <w:p w14:paraId="32FFA9BE" w14:textId="422459ED" w:rsidR="00F14430" w:rsidRPr="00C612E7" w:rsidRDefault="00075873" w:rsidP="007E58D6">
      <w:pPr>
        <w:spacing w:after="120" w:line="240" w:lineRule="auto"/>
        <w:jc w:val="both"/>
        <w:rPr>
          <w:rFonts w:ascii="Times New Roman" w:hAnsi="Times New Roman" w:cs="Times New Roman"/>
        </w:rPr>
      </w:pPr>
      <w:r>
        <w:rPr>
          <w:rFonts w:ascii="Times New Roman" w:hAnsi="Times New Roman" w:cs="Times New Roman"/>
          <w:b/>
        </w:rPr>
        <w:t>Art. 38</w:t>
      </w:r>
      <w:r w:rsidR="00F14430" w:rsidRPr="00C612E7">
        <w:rPr>
          <w:rFonts w:ascii="Times New Roman" w:hAnsi="Times New Roman" w:cs="Times New Roman"/>
          <w:b/>
        </w:rPr>
        <w:t>.</w:t>
      </w:r>
      <w:r w:rsidR="00F14430" w:rsidRPr="00C612E7">
        <w:rPr>
          <w:rFonts w:ascii="Times New Roman" w:hAnsi="Times New Roman" w:cs="Times New Roman"/>
        </w:rPr>
        <w:t xml:space="preserve"> Os prazos fixados nesta Portaria contam-se na forma dos </w:t>
      </w:r>
      <w:proofErr w:type="spellStart"/>
      <w:r w:rsidR="00F14430" w:rsidRPr="00C612E7">
        <w:rPr>
          <w:rFonts w:ascii="Times New Roman" w:hAnsi="Times New Roman" w:cs="Times New Roman"/>
        </w:rPr>
        <w:t>arts</w:t>
      </w:r>
      <w:proofErr w:type="spellEnd"/>
      <w:r w:rsidR="00F14430" w:rsidRPr="00C612E7">
        <w:rPr>
          <w:rFonts w:ascii="Times New Roman" w:hAnsi="Times New Roman" w:cs="Times New Roman"/>
        </w:rPr>
        <w:t>. 66 e 67 da Lei nº 9.784/99.</w:t>
      </w:r>
    </w:p>
    <w:p w14:paraId="1ADE772A" w14:textId="77777777" w:rsidR="005A7B3A" w:rsidRPr="00C612E7" w:rsidRDefault="005A7B3A" w:rsidP="007E58D6">
      <w:pPr>
        <w:spacing w:after="120" w:line="240" w:lineRule="auto"/>
        <w:jc w:val="both"/>
        <w:rPr>
          <w:rFonts w:ascii="Times New Roman" w:hAnsi="Times New Roman" w:cs="Times New Roman"/>
        </w:rPr>
      </w:pPr>
    </w:p>
    <w:p w14:paraId="36A2FEF3" w14:textId="16EDFF88" w:rsidR="005A7B3A" w:rsidRPr="00C612E7" w:rsidRDefault="00D30E28"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075873">
        <w:rPr>
          <w:rFonts w:ascii="Times New Roman" w:hAnsi="Times New Roman" w:cs="Times New Roman"/>
          <w:b/>
        </w:rPr>
        <w:t>39</w:t>
      </w:r>
      <w:r w:rsidR="005A7B3A" w:rsidRPr="00C612E7">
        <w:rPr>
          <w:rFonts w:ascii="Times New Roman" w:hAnsi="Times New Roman" w:cs="Times New Roman"/>
          <w:b/>
        </w:rPr>
        <w:t xml:space="preserve">. </w:t>
      </w:r>
      <w:r w:rsidR="00F13A67" w:rsidRPr="00C612E7">
        <w:rPr>
          <w:rFonts w:ascii="Times New Roman" w:hAnsi="Times New Roman" w:cs="Times New Roman"/>
        </w:rPr>
        <w:t xml:space="preserve">O Iphan comunicará às autoridades competentes </w:t>
      </w:r>
      <w:r w:rsidR="00F13A67" w:rsidRPr="00A4270F">
        <w:rPr>
          <w:rFonts w:ascii="Times New Roman" w:hAnsi="Times New Roman" w:cs="Times New Roman"/>
        </w:rPr>
        <w:t xml:space="preserve">a </w:t>
      </w:r>
      <w:r w:rsidR="006A2FA3">
        <w:rPr>
          <w:rFonts w:ascii="Times New Roman" w:hAnsi="Times New Roman" w:cs="Times New Roman"/>
        </w:rPr>
        <w:t>ocorrência</w:t>
      </w:r>
      <w:r w:rsidR="00C677A9">
        <w:rPr>
          <w:rFonts w:ascii="Times New Roman" w:hAnsi="Times New Roman" w:cs="Times New Roman"/>
        </w:rPr>
        <w:t xml:space="preserve">, quando da ação de fiscalização, </w:t>
      </w:r>
      <w:r w:rsidR="006A2FA3">
        <w:rPr>
          <w:rFonts w:ascii="Times New Roman" w:hAnsi="Times New Roman" w:cs="Times New Roman"/>
        </w:rPr>
        <w:t xml:space="preserve">da </w:t>
      </w:r>
      <w:r w:rsidR="00F13A67" w:rsidRPr="00A4270F">
        <w:rPr>
          <w:rFonts w:ascii="Times New Roman" w:hAnsi="Times New Roman" w:cs="Times New Roman"/>
        </w:rPr>
        <w:t>identificação</w:t>
      </w:r>
      <w:r w:rsidR="006A2FA3">
        <w:rPr>
          <w:rFonts w:ascii="Times New Roman" w:hAnsi="Times New Roman" w:cs="Times New Roman"/>
        </w:rPr>
        <w:t xml:space="preserve"> de bens </w:t>
      </w:r>
      <w:r w:rsidR="00F13A67" w:rsidRPr="00A4270F">
        <w:rPr>
          <w:rFonts w:ascii="Times New Roman" w:hAnsi="Times New Roman" w:cs="Times New Roman"/>
        </w:rPr>
        <w:t>cuja comercialização seja vedada ou proibida por lei.</w:t>
      </w:r>
    </w:p>
    <w:p w14:paraId="261B9223" w14:textId="77777777" w:rsidR="005A7B3A" w:rsidRPr="00C612E7" w:rsidRDefault="005A7B3A" w:rsidP="007E58D6">
      <w:pPr>
        <w:spacing w:after="120" w:line="240" w:lineRule="auto"/>
        <w:jc w:val="both"/>
        <w:rPr>
          <w:rFonts w:ascii="Times New Roman" w:hAnsi="Times New Roman" w:cs="Times New Roman"/>
        </w:rPr>
      </w:pPr>
    </w:p>
    <w:p w14:paraId="46E7C055" w14:textId="4F57169A" w:rsidR="00F13A67" w:rsidRPr="00C612E7" w:rsidRDefault="00D30E28"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075873">
        <w:rPr>
          <w:rFonts w:ascii="Times New Roman" w:hAnsi="Times New Roman" w:cs="Times New Roman"/>
          <w:b/>
        </w:rPr>
        <w:t>40</w:t>
      </w:r>
      <w:r w:rsidR="00C0753A" w:rsidRPr="00C612E7">
        <w:rPr>
          <w:rFonts w:ascii="Times New Roman" w:hAnsi="Times New Roman" w:cs="Times New Roman"/>
          <w:b/>
        </w:rPr>
        <w:t>.</w:t>
      </w:r>
      <w:r w:rsidR="00F13A67" w:rsidRPr="00C612E7">
        <w:rPr>
          <w:rFonts w:ascii="Times New Roman" w:hAnsi="Times New Roman" w:cs="Times New Roman"/>
        </w:rPr>
        <w:t xml:space="preserve"> São </w:t>
      </w:r>
      <w:r w:rsidR="00F13A67" w:rsidRPr="00C612E7">
        <w:rPr>
          <w:rFonts w:ascii="Times New Roman" w:hAnsi="Times New Roman" w:cs="Times New Roman"/>
          <w:b/>
        </w:rPr>
        <w:t>anexos</w:t>
      </w:r>
      <w:r w:rsidR="00F13A67" w:rsidRPr="00C612E7">
        <w:rPr>
          <w:rFonts w:ascii="Times New Roman" w:hAnsi="Times New Roman" w:cs="Times New Roman"/>
        </w:rPr>
        <w:t xml:space="preserve"> desta Portaria </w:t>
      </w:r>
      <w:r w:rsidR="00DD6F6A" w:rsidRPr="00C612E7">
        <w:rPr>
          <w:rFonts w:ascii="Times New Roman" w:hAnsi="Times New Roman" w:cs="Times New Roman"/>
        </w:rPr>
        <w:t>os modelos de Auto de Infração – AI, notificação de aplicação de penalidade</w:t>
      </w:r>
      <w:r w:rsidR="00C612E7">
        <w:rPr>
          <w:rFonts w:ascii="Times New Roman" w:hAnsi="Times New Roman" w:cs="Times New Roman"/>
        </w:rPr>
        <w:t xml:space="preserve"> e</w:t>
      </w:r>
      <w:r w:rsidR="00DD6F6A" w:rsidRPr="00C612E7">
        <w:rPr>
          <w:rFonts w:ascii="Times New Roman" w:hAnsi="Times New Roman" w:cs="Times New Roman"/>
        </w:rPr>
        <w:t xml:space="preserve"> formulário de defesa/recurso</w:t>
      </w:r>
      <w:r w:rsidR="00F13A67" w:rsidRPr="00C612E7">
        <w:rPr>
          <w:rFonts w:ascii="Times New Roman" w:hAnsi="Times New Roman" w:cs="Times New Roman"/>
        </w:rPr>
        <w:t>.</w:t>
      </w:r>
    </w:p>
    <w:p w14:paraId="141A1015" w14:textId="77777777" w:rsidR="00F13A67" w:rsidRDefault="00F13A67" w:rsidP="007E58D6">
      <w:pPr>
        <w:spacing w:after="120" w:line="240" w:lineRule="auto"/>
        <w:jc w:val="both"/>
        <w:rPr>
          <w:rFonts w:ascii="Times New Roman" w:hAnsi="Times New Roman" w:cs="Times New Roman"/>
        </w:rPr>
      </w:pPr>
    </w:p>
    <w:p w14:paraId="7685E80C" w14:textId="2427B252" w:rsidR="009378E0" w:rsidRDefault="009378E0" w:rsidP="009378E0">
      <w:pPr>
        <w:spacing w:after="120" w:line="240" w:lineRule="auto"/>
        <w:jc w:val="both"/>
        <w:rPr>
          <w:rFonts w:ascii="Times New Roman" w:hAnsi="Times New Roman" w:cs="Times New Roman"/>
        </w:rPr>
      </w:pPr>
      <w:r w:rsidRPr="009378E0">
        <w:rPr>
          <w:rFonts w:ascii="Times New Roman" w:hAnsi="Times New Roman" w:cs="Times New Roman"/>
          <w:b/>
        </w:rPr>
        <w:t>Art. 41</w:t>
      </w:r>
      <w:r w:rsidRPr="009378E0">
        <w:rPr>
          <w:rFonts w:ascii="Times New Roman" w:hAnsi="Times New Roman" w:cs="Times New Roman"/>
        </w:rPr>
        <w:t>. Esta Portaria e seus anexos encontram-se disponíveis</w:t>
      </w:r>
      <w:r>
        <w:rPr>
          <w:rFonts w:ascii="Times New Roman" w:hAnsi="Times New Roman" w:cs="Times New Roman"/>
        </w:rPr>
        <w:t xml:space="preserve"> </w:t>
      </w:r>
      <w:r w:rsidRPr="009378E0">
        <w:rPr>
          <w:rFonts w:ascii="Times New Roman" w:hAnsi="Times New Roman" w:cs="Times New Roman"/>
        </w:rPr>
        <w:t xml:space="preserve">no endereço eletrônico: </w:t>
      </w:r>
      <w:hyperlink r:id="rId8" w:history="1">
        <w:r w:rsidRPr="00F11C31">
          <w:rPr>
            <w:rStyle w:val="Hyperlink"/>
            <w:rFonts w:ascii="Times New Roman" w:hAnsi="Times New Roman" w:cs="Times New Roman"/>
          </w:rPr>
          <w:t>www.iphan.gov.br</w:t>
        </w:r>
      </w:hyperlink>
      <w:r w:rsidRPr="009378E0">
        <w:rPr>
          <w:rFonts w:ascii="Times New Roman" w:hAnsi="Times New Roman" w:cs="Times New Roman"/>
        </w:rPr>
        <w:t>.</w:t>
      </w:r>
    </w:p>
    <w:p w14:paraId="23825B38" w14:textId="77777777" w:rsidR="009378E0" w:rsidRPr="009378E0" w:rsidRDefault="009378E0" w:rsidP="009378E0">
      <w:pPr>
        <w:spacing w:after="120" w:line="240" w:lineRule="auto"/>
        <w:jc w:val="both"/>
        <w:rPr>
          <w:rFonts w:ascii="Times New Roman" w:hAnsi="Times New Roman" w:cs="Times New Roman"/>
        </w:rPr>
      </w:pPr>
    </w:p>
    <w:p w14:paraId="0AC204BC" w14:textId="2AE5AF81" w:rsidR="005A7B3A" w:rsidRDefault="005A7B3A" w:rsidP="007E58D6">
      <w:pPr>
        <w:spacing w:after="120" w:line="240" w:lineRule="auto"/>
        <w:jc w:val="both"/>
        <w:rPr>
          <w:rFonts w:ascii="Times New Roman" w:hAnsi="Times New Roman" w:cs="Times New Roman"/>
        </w:rPr>
      </w:pPr>
      <w:r w:rsidRPr="00C612E7">
        <w:rPr>
          <w:rFonts w:ascii="Times New Roman" w:hAnsi="Times New Roman" w:cs="Times New Roman"/>
          <w:b/>
        </w:rPr>
        <w:t xml:space="preserve">Art. </w:t>
      </w:r>
      <w:r w:rsidR="00075873">
        <w:rPr>
          <w:rFonts w:ascii="Times New Roman" w:hAnsi="Times New Roman" w:cs="Times New Roman"/>
          <w:b/>
        </w:rPr>
        <w:t>4</w:t>
      </w:r>
      <w:r w:rsidR="009378E0">
        <w:rPr>
          <w:rFonts w:ascii="Times New Roman" w:hAnsi="Times New Roman" w:cs="Times New Roman"/>
          <w:b/>
        </w:rPr>
        <w:t>2</w:t>
      </w:r>
      <w:r w:rsidR="00C0753A" w:rsidRPr="00C612E7">
        <w:rPr>
          <w:rFonts w:ascii="Times New Roman" w:hAnsi="Times New Roman" w:cs="Times New Roman"/>
          <w:b/>
        </w:rPr>
        <w:t>.</w:t>
      </w:r>
      <w:r w:rsidRPr="00C612E7">
        <w:rPr>
          <w:rFonts w:ascii="Times New Roman" w:hAnsi="Times New Roman" w:cs="Times New Roman"/>
        </w:rPr>
        <w:t xml:space="preserve"> Esta Portaria entra em vigor na data de sua publicação.</w:t>
      </w:r>
    </w:p>
    <w:p w14:paraId="5CC645DF" w14:textId="77777777" w:rsidR="00940F81" w:rsidRDefault="00940F81" w:rsidP="007E58D6">
      <w:pPr>
        <w:spacing w:after="120" w:line="240" w:lineRule="auto"/>
        <w:jc w:val="both"/>
        <w:rPr>
          <w:rFonts w:ascii="Times New Roman" w:hAnsi="Times New Roman" w:cs="Times New Roman"/>
        </w:rPr>
      </w:pPr>
    </w:p>
    <w:p w14:paraId="3D737120" w14:textId="77777777" w:rsidR="00940F81" w:rsidRDefault="00940F81" w:rsidP="007E58D6">
      <w:pPr>
        <w:spacing w:after="120" w:line="240" w:lineRule="auto"/>
        <w:jc w:val="both"/>
        <w:rPr>
          <w:rFonts w:ascii="Times New Roman" w:hAnsi="Times New Roman" w:cs="Times New Roman"/>
        </w:rPr>
      </w:pPr>
    </w:p>
    <w:p w14:paraId="10C7AECC" w14:textId="77777777" w:rsidR="00940F81" w:rsidRDefault="00940F81" w:rsidP="007E58D6">
      <w:pPr>
        <w:spacing w:after="120" w:line="240" w:lineRule="auto"/>
        <w:jc w:val="both"/>
        <w:rPr>
          <w:rFonts w:ascii="Times New Roman" w:hAnsi="Times New Roman" w:cs="Times New Roman"/>
        </w:rPr>
      </w:pPr>
    </w:p>
    <w:p w14:paraId="5789773D" w14:textId="77777777" w:rsidR="00940F81" w:rsidRDefault="00940F81" w:rsidP="007E58D6">
      <w:pPr>
        <w:spacing w:after="120" w:line="240" w:lineRule="auto"/>
        <w:jc w:val="both"/>
        <w:rPr>
          <w:rFonts w:ascii="Times New Roman" w:hAnsi="Times New Roman" w:cs="Times New Roman"/>
        </w:rPr>
      </w:pPr>
    </w:p>
    <w:p w14:paraId="4FB042AA" w14:textId="359AC2C2" w:rsidR="00940F81" w:rsidRPr="00940F81" w:rsidRDefault="00940F81" w:rsidP="00940F81">
      <w:pPr>
        <w:spacing w:after="120" w:line="240" w:lineRule="auto"/>
        <w:jc w:val="center"/>
        <w:rPr>
          <w:rFonts w:ascii="Times New Roman" w:hAnsi="Times New Roman" w:cs="Times New Roman"/>
          <w:b/>
        </w:rPr>
      </w:pPr>
      <w:r w:rsidRPr="00940F81">
        <w:rPr>
          <w:rFonts w:ascii="Times New Roman" w:hAnsi="Times New Roman" w:cs="Times New Roman"/>
          <w:b/>
        </w:rPr>
        <w:t>KATIA SANTOS BOGÉA</w:t>
      </w:r>
    </w:p>
    <w:p w14:paraId="19C1A9C6" w14:textId="35729F03" w:rsidR="00940F81" w:rsidRPr="00940F81" w:rsidRDefault="00940F81" w:rsidP="00940F81">
      <w:pPr>
        <w:spacing w:after="120" w:line="240" w:lineRule="auto"/>
        <w:jc w:val="center"/>
        <w:rPr>
          <w:rFonts w:ascii="Times New Roman" w:hAnsi="Times New Roman" w:cs="Times New Roman"/>
        </w:rPr>
      </w:pPr>
      <w:r w:rsidRPr="00940F81">
        <w:rPr>
          <w:rFonts w:ascii="Times New Roman" w:hAnsi="Times New Roman" w:cs="Times New Roman"/>
        </w:rPr>
        <w:t>Presidente</w:t>
      </w:r>
    </w:p>
    <w:p w14:paraId="6C4812C0" w14:textId="17B8F97B" w:rsidR="00940F81" w:rsidRPr="00940F81" w:rsidRDefault="00940F81" w:rsidP="00940F81">
      <w:pPr>
        <w:spacing w:after="0" w:line="240" w:lineRule="auto"/>
        <w:jc w:val="center"/>
        <w:rPr>
          <w:rFonts w:ascii="Times New Roman" w:hAnsi="Times New Roman" w:cs="Times New Roman"/>
        </w:rPr>
      </w:pPr>
      <w:r w:rsidRPr="00940F81">
        <w:rPr>
          <w:rFonts w:ascii="Times New Roman" w:hAnsi="Times New Roman" w:cs="Times New Roman"/>
        </w:rPr>
        <w:t xml:space="preserve">Instituto </w:t>
      </w:r>
      <w:r>
        <w:rPr>
          <w:rFonts w:ascii="Times New Roman" w:hAnsi="Times New Roman" w:cs="Times New Roman"/>
        </w:rPr>
        <w:t>d</w:t>
      </w:r>
      <w:r w:rsidRPr="00940F81">
        <w:rPr>
          <w:rFonts w:ascii="Times New Roman" w:hAnsi="Times New Roman" w:cs="Times New Roman"/>
        </w:rPr>
        <w:t xml:space="preserve">o Patrimônio Histórico </w:t>
      </w:r>
      <w:r>
        <w:rPr>
          <w:rFonts w:ascii="Times New Roman" w:hAnsi="Times New Roman" w:cs="Times New Roman"/>
        </w:rPr>
        <w:t>e</w:t>
      </w:r>
      <w:r w:rsidRPr="00940F81">
        <w:rPr>
          <w:rFonts w:ascii="Times New Roman" w:hAnsi="Times New Roman" w:cs="Times New Roman"/>
        </w:rPr>
        <w:t xml:space="preserve"> Artístico Nacional</w:t>
      </w:r>
    </w:p>
    <w:p w14:paraId="054612B3" w14:textId="77777777" w:rsidR="00940F81" w:rsidRPr="00940F81" w:rsidRDefault="00940F81" w:rsidP="007E58D6">
      <w:pPr>
        <w:spacing w:after="120" w:line="240" w:lineRule="auto"/>
        <w:jc w:val="both"/>
        <w:rPr>
          <w:rFonts w:ascii="Times New Roman" w:hAnsi="Times New Roman" w:cs="Times New Roman"/>
        </w:rPr>
      </w:pPr>
    </w:p>
    <w:p w14:paraId="094B12B4" w14:textId="77777777" w:rsidR="00940F81" w:rsidRPr="00940F81" w:rsidRDefault="00940F81" w:rsidP="007E58D6">
      <w:pPr>
        <w:spacing w:after="120" w:line="240" w:lineRule="auto"/>
        <w:jc w:val="both"/>
        <w:rPr>
          <w:rFonts w:ascii="Times New Roman" w:hAnsi="Times New Roman" w:cs="Times New Roman"/>
        </w:rPr>
      </w:pPr>
    </w:p>
    <w:p w14:paraId="712A2B55" w14:textId="61218D9B" w:rsidR="00B13654" w:rsidRPr="00C612E7" w:rsidRDefault="00B13654" w:rsidP="00F9484C">
      <w:pPr>
        <w:spacing w:after="120" w:line="240" w:lineRule="auto"/>
        <w:jc w:val="both"/>
        <w:rPr>
          <w:rFonts w:ascii="Times New Roman" w:hAnsi="Times New Roman" w:cs="Times New Roman"/>
        </w:rPr>
      </w:pPr>
      <w:bookmarkStart w:id="0" w:name="_GoBack"/>
      <w:bookmarkEnd w:id="0"/>
    </w:p>
    <w:sectPr w:rsidR="00B13654" w:rsidRPr="00C612E7" w:rsidSect="00B65CD2">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pranq eco sans">
    <w:altName w:val="Times New Roman"/>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5F6A"/>
    <w:multiLevelType w:val="hybridMultilevel"/>
    <w:tmpl w:val="3C18D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C76445"/>
    <w:multiLevelType w:val="hybridMultilevel"/>
    <w:tmpl w:val="8A5EE0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5D1B1D"/>
    <w:multiLevelType w:val="hybridMultilevel"/>
    <w:tmpl w:val="0A84AE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8F1A6E"/>
    <w:multiLevelType w:val="hybridMultilevel"/>
    <w:tmpl w:val="28828D8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4DE21FA5"/>
    <w:multiLevelType w:val="hybridMultilevel"/>
    <w:tmpl w:val="DDD272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C30F27"/>
    <w:multiLevelType w:val="hybridMultilevel"/>
    <w:tmpl w:val="AFBEA0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D5016D"/>
    <w:multiLevelType w:val="hybridMultilevel"/>
    <w:tmpl w:val="6D6C36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3A"/>
    <w:rsid w:val="000074F0"/>
    <w:rsid w:val="00030156"/>
    <w:rsid w:val="000566CE"/>
    <w:rsid w:val="00062D89"/>
    <w:rsid w:val="000674B4"/>
    <w:rsid w:val="00075873"/>
    <w:rsid w:val="00080F83"/>
    <w:rsid w:val="000A0E6E"/>
    <w:rsid w:val="000B54ED"/>
    <w:rsid w:val="000C132B"/>
    <w:rsid w:val="000C1499"/>
    <w:rsid w:val="000E7698"/>
    <w:rsid w:val="000F1329"/>
    <w:rsid w:val="000F1FB6"/>
    <w:rsid w:val="000F29E1"/>
    <w:rsid w:val="00100D76"/>
    <w:rsid w:val="00111065"/>
    <w:rsid w:val="001130C3"/>
    <w:rsid w:val="0011352C"/>
    <w:rsid w:val="0012428E"/>
    <w:rsid w:val="00134E5B"/>
    <w:rsid w:val="00140F5D"/>
    <w:rsid w:val="0017598F"/>
    <w:rsid w:val="00175C9C"/>
    <w:rsid w:val="00176509"/>
    <w:rsid w:val="001811B2"/>
    <w:rsid w:val="001828CF"/>
    <w:rsid w:val="001861F3"/>
    <w:rsid w:val="001910A5"/>
    <w:rsid w:val="001A13A2"/>
    <w:rsid w:val="001B25D5"/>
    <w:rsid w:val="001C38BA"/>
    <w:rsid w:val="001C3E85"/>
    <w:rsid w:val="001C493D"/>
    <w:rsid w:val="001C5E2F"/>
    <w:rsid w:val="001D3391"/>
    <w:rsid w:val="001D54F9"/>
    <w:rsid w:val="001E4AD0"/>
    <w:rsid w:val="001E7009"/>
    <w:rsid w:val="00203831"/>
    <w:rsid w:val="00212BF5"/>
    <w:rsid w:val="00213B13"/>
    <w:rsid w:val="00221796"/>
    <w:rsid w:val="00233480"/>
    <w:rsid w:val="00235918"/>
    <w:rsid w:val="002372DF"/>
    <w:rsid w:val="00246A2F"/>
    <w:rsid w:val="002608D8"/>
    <w:rsid w:val="00276641"/>
    <w:rsid w:val="00282271"/>
    <w:rsid w:val="002845A1"/>
    <w:rsid w:val="002878DB"/>
    <w:rsid w:val="00296D9B"/>
    <w:rsid w:val="002A21DF"/>
    <w:rsid w:val="002B0FBB"/>
    <w:rsid w:val="002B4E4A"/>
    <w:rsid w:val="002B5372"/>
    <w:rsid w:val="002D1A01"/>
    <w:rsid w:val="002E0E8F"/>
    <w:rsid w:val="002E5178"/>
    <w:rsid w:val="002F3B89"/>
    <w:rsid w:val="00304403"/>
    <w:rsid w:val="003367DA"/>
    <w:rsid w:val="003424C3"/>
    <w:rsid w:val="003547E5"/>
    <w:rsid w:val="00356F4D"/>
    <w:rsid w:val="0036064D"/>
    <w:rsid w:val="00361B34"/>
    <w:rsid w:val="0037032D"/>
    <w:rsid w:val="003710E6"/>
    <w:rsid w:val="00380A9E"/>
    <w:rsid w:val="00390FF3"/>
    <w:rsid w:val="003939E2"/>
    <w:rsid w:val="00397CB2"/>
    <w:rsid w:val="003A1C18"/>
    <w:rsid w:val="003B0444"/>
    <w:rsid w:val="003B23E7"/>
    <w:rsid w:val="003B259A"/>
    <w:rsid w:val="003B2A3A"/>
    <w:rsid w:val="003C3DAD"/>
    <w:rsid w:val="003C3E6D"/>
    <w:rsid w:val="004165A7"/>
    <w:rsid w:val="00421124"/>
    <w:rsid w:val="0043400E"/>
    <w:rsid w:val="0048460F"/>
    <w:rsid w:val="00494CDB"/>
    <w:rsid w:val="004A3A3E"/>
    <w:rsid w:val="004A505F"/>
    <w:rsid w:val="004B0993"/>
    <w:rsid w:val="004D7246"/>
    <w:rsid w:val="004F0D4C"/>
    <w:rsid w:val="004F6AAE"/>
    <w:rsid w:val="00500EDE"/>
    <w:rsid w:val="00504B0E"/>
    <w:rsid w:val="005065EE"/>
    <w:rsid w:val="0051325B"/>
    <w:rsid w:val="00523DE7"/>
    <w:rsid w:val="0057756A"/>
    <w:rsid w:val="00580EFA"/>
    <w:rsid w:val="005A7B3A"/>
    <w:rsid w:val="005B1F3C"/>
    <w:rsid w:val="005D60DC"/>
    <w:rsid w:val="00617DDE"/>
    <w:rsid w:val="006252D5"/>
    <w:rsid w:val="00636B53"/>
    <w:rsid w:val="00637BB4"/>
    <w:rsid w:val="00642DB2"/>
    <w:rsid w:val="00652368"/>
    <w:rsid w:val="006529BA"/>
    <w:rsid w:val="0065347E"/>
    <w:rsid w:val="00654C7E"/>
    <w:rsid w:val="00661FBE"/>
    <w:rsid w:val="0067486E"/>
    <w:rsid w:val="006761A5"/>
    <w:rsid w:val="00685299"/>
    <w:rsid w:val="00692C83"/>
    <w:rsid w:val="00692C86"/>
    <w:rsid w:val="006960E2"/>
    <w:rsid w:val="006A2FA3"/>
    <w:rsid w:val="006A6795"/>
    <w:rsid w:val="006D7BF9"/>
    <w:rsid w:val="006E7681"/>
    <w:rsid w:val="006F2723"/>
    <w:rsid w:val="0070334F"/>
    <w:rsid w:val="00724BB4"/>
    <w:rsid w:val="00732136"/>
    <w:rsid w:val="00733850"/>
    <w:rsid w:val="007618C8"/>
    <w:rsid w:val="00765482"/>
    <w:rsid w:val="007844D1"/>
    <w:rsid w:val="00794483"/>
    <w:rsid w:val="007A23D8"/>
    <w:rsid w:val="007B0F91"/>
    <w:rsid w:val="007C135D"/>
    <w:rsid w:val="007C198A"/>
    <w:rsid w:val="007C3FF2"/>
    <w:rsid w:val="007D35D1"/>
    <w:rsid w:val="007D4AD4"/>
    <w:rsid w:val="007E58D6"/>
    <w:rsid w:val="007E6983"/>
    <w:rsid w:val="007F57CB"/>
    <w:rsid w:val="007F7AB3"/>
    <w:rsid w:val="00800F6D"/>
    <w:rsid w:val="0080621D"/>
    <w:rsid w:val="0081018D"/>
    <w:rsid w:val="00820B3E"/>
    <w:rsid w:val="0083705E"/>
    <w:rsid w:val="00847C7C"/>
    <w:rsid w:val="0086328E"/>
    <w:rsid w:val="008675F4"/>
    <w:rsid w:val="00876941"/>
    <w:rsid w:val="008840CF"/>
    <w:rsid w:val="008853EA"/>
    <w:rsid w:val="008A250A"/>
    <w:rsid w:val="008B3B4B"/>
    <w:rsid w:val="008B3C7C"/>
    <w:rsid w:val="008D087F"/>
    <w:rsid w:val="008E7CF3"/>
    <w:rsid w:val="008F251B"/>
    <w:rsid w:val="00903502"/>
    <w:rsid w:val="0091068C"/>
    <w:rsid w:val="00923546"/>
    <w:rsid w:val="00924280"/>
    <w:rsid w:val="00932BB5"/>
    <w:rsid w:val="00936B4D"/>
    <w:rsid w:val="0093715A"/>
    <w:rsid w:val="009378E0"/>
    <w:rsid w:val="00940F81"/>
    <w:rsid w:val="00954B94"/>
    <w:rsid w:val="00972021"/>
    <w:rsid w:val="00972037"/>
    <w:rsid w:val="00976E25"/>
    <w:rsid w:val="00977EDF"/>
    <w:rsid w:val="0098302E"/>
    <w:rsid w:val="009B2237"/>
    <w:rsid w:val="009C01F6"/>
    <w:rsid w:val="009D7BAB"/>
    <w:rsid w:val="009E285C"/>
    <w:rsid w:val="009E6711"/>
    <w:rsid w:val="00A07949"/>
    <w:rsid w:val="00A12B2F"/>
    <w:rsid w:val="00A259C8"/>
    <w:rsid w:val="00A25DA2"/>
    <w:rsid w:val="00A31ABF"/>
    <w:rsid w:val="00A40F4F"/>
    <w:rsid w:val="00A4270F"/>
    <w:rsid w:val="00A51935"/>
    <w:rsid w:val="00A576A4"/>
    <w:rsid w:val="00A755DF"/>
    <w:rsid w:val="00AB3EFF"/>
    <w:rsid w:val="00AB5D2B"/>
    <w:rsid w:val="00AC30D4"/>
    <w:rsid w:val="00AD5D08"/>
    <w:rsid w:val="00B02C3C"/>
    <w:rsid w:val="00B0446D"/>
    <w:rsid w:val="00B13654"/>
    <w:rsid w:val="00B174B5"/>
    <w:rsid w:val="00B22EF2"/>
    <w:rsid w:val="00B2596B"/>
    <w:rsid w:val="00B267D8"/>
    <w:rsid w:val="00B349B6"/>
    <w:rsid w:val="00B47D5E"/>
    <w:rsid w:val="00B504CF"/>
    <w:rsid w:val="00B5198E"/>
    <w:rsid w:val="00B5573C"/>
    <w:rsid w:val="00B65CD2"/>
    <w:rsid w:val="00B753CE"/>
    <w:rsid w:val="00B824F5"/>
    <w:rsid w:val="00B85AAE"/>
    <w:rsid w:val="00B86696"/>
    <w:rsid w:val="00BA06C8"/>
    <w:rsid w:val="00BB030E"/>
    <w:rsid w:val="00BB1138"/>
    <w:rsid w:val="00BB1F63"/>
    <w:rsid w:val="00BB7C49"/>
    <w:rsid w:val="00BC1E8F"/>
    <w:rsid w:val="00BC4C40"/>
    <w:rsid w:val="00BD1028"/>
    <w:rsid w:val="00BD212A"/>
    <w:rsid w:val="00BE2522"/>
    <w:rsid w:val="00BE257D"/>
    <w:rsid w:val="00BE4705"/>
    <w:rsid w:val="00BF6D5E"/>
    <w:rsid w:val="00BF6F94"/>
    <w:rsid w:val="00C0309D"/>
    <w:rsid w:val="00C0753A"/>
    <w:rsid w:val="00C232F1"/>
    <w:rsid w:val="00C36F25"/>
    <w:rsid w:val="00C612E7"/>
    <w:rsid w:val="00C677A9"/>
    <w:rsid w:val="00C73768"/>
    <w:rsid w:val="00C76EC7"/>
    <w:rsid w:val="00C77989"/>
    <w:rsid w:val="00C97FF3"/>
    <w:rsid w:val="00CA0175"/>
    <w:rsid w:val="00CB3521"/>
    <w:rsid w:val="00CC1D4F"/>
    <w:rsid w:val="00CC317F"/>
    <w:rsid w:val="00CC4C21"/>
    <w:rsid w:val="00CE0760"/>
    <w:rsid w:val="00CF3615"/>
    <w:rsid w:val="00D158A5"/>
    <w:rsid w:val="00D214C9"/>
    <w:rsid w:val="00D27516"/>
    <w:rsid w:val="00D30E28"/>
    <w:rsid w:val="00D743E6"/>
    <w:rsid w:val="00D76ABA"/>
    <w:rsid w:val="00D82D73"/>
    <w:rsid w:val="00D87A7D"/>
    <w:rsid w:val="00D947AA"/>
    <w:rsid w:val="00DA55E9"/>
    <w:rsid w:val="00DD63D8"/>
    <w:rsid w:val="00DD6F6A"/>
    <w:rsid w:val="00DE1ADD"/>
    <w:rsid w:val="00DF2D04"/>
    <w:rsid w:val="00E16C18"/>
    <w:rsid w:val="00E20B0A"/>
    <w:rsid w:val="00E26508"/>
    <w:rsid w:val="00E415B1"/>
    <w:rsid w:val="00E72421"/>
    <w:rsid w:val="00E73991"/>
    <w:rsid w:val="00E73DE1"/>
    <w:rsid w:val="00E76624"/>
    <w:rsid w:val="00E85AD4"/>
    <w:rsid w:val="00E90C85"/>
    <w:rsid w:val="00E9547A"/>
    <w:rsid w:val="00EA0437"/>
    <w:rsid w:val="00EB354B"/>
    <w:rsid w:val="00ED1648"/>
    <w:rsid w:val="00ED570A"/>
    <w:rsid w:val="00EE4819"/>
    <w:rsid w:val="00EF7DC2"/>
    <w:rsid w:val="00F017A8"/>
    <w:rsid w:val="00F13A67"/>
    <w:rsid w:val="00F14430"/>
    <w:rsid w:val="00F32174"/>
    <w:rsid w:val="00F336B0"/>
    <w:rsid w:val="00F34459"/>
    <w:rsid w:val="00F37A98"/>
    <w:rsid w:val="00F43424"/>
    <w:rsid w:val="00F53654"/>
    <w:rsid w:val="00F545A9"/>
    <w:rsid w:val="00F60F3C"/>
    <w:rsid w:val="00F65242"/>
    <w:rsid w:val="00F72389"/>
    <w:rsid w:val="00F73371"/>
    <w:rsid w:val="00F83BAB"/>
    <w:rsid w:val="00F91B57"/>
    <w:rsid w:val="00F9484C"/>
    <w:rsid w:val="00FA038C"/>
    <w:rsid w:val="00FE52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3A"/>
    <w:pPr>
      <w:spacing w:after="200" w:line="276" w:lineRule="auto"/>
    </w:pPr>
  </w:style>
  <w:style w:type="paragraph" w:styleId="Ttulo1">
    <w:name w:val="heading 1"/>
    <w:basedOn w:val="Normal"/>
    <w:next w:val="Normal"/>
    <w:link w:val="Ttulo1Char"/>
    <w:qFormat/>
    <w:rsid w:val="005A7B3A"/>
    <w:pPr>
      <w:keepNext/>
      <w:spacing w:after="120" w:line="240" w:lineRule="auto"/>
      <w:jc w:val="center"/>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5A7B3A"/>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7B3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5A7B3A"/>
    <w:rPr>
      <w:rFonts w:ascii="Arial" w:eastAsia="Times New Roman" w:hAnsi="Arial" w:cs="Arial"/>
      <w:b/>
      <w:bCs/>
      <w:i/>
      <w:iCs/>
      <w:sz w:val="28"/>
      <w:szCs w:val="28"/>
      <w:lang w:eastAsia="pt-BR"/>
    </w:rPr>
  </w:style>
  <w:style w:type="character" w:styleId="Refdecomentrio">
    <w:name w:val="annotation reference"/>
    <w:basedOn w:val="Fontepargpadro"/>
    <w:uiPriority w:val="99"/>
    <w:semiHidden/>
    <w:unhideWhenUsed/>
    <w:rsid w:val="005A7B3A"/>
    <w:rPr>
      <w:sz w:val="16"/>
      <w:szCs w:val="16"/>
    </w:rPr>
  </w:style>
  <w:style w:type="paragraph" w:styleId="Textodecomentrio">
    <w:name w:val="annotation text"/>
    <w:basedOn w:val="Normal"/>
    <w:link w:val="TextodecomentrioChar"/>
    <w:uiPriority w:val="99"/>
    <w:unhideWhenUsed/>
    <w:rsid w:val="005A7B3A"/>
    <w:pPr>
      <w:spacing w:line="240" w:lineRule="auto"/>
    </w:pPr>
    <w:rPr>
      <w:sz w:val="20"/>
      <w:szCs w:val="20"/>
    </w:rPr>
  </w:style>
  <w:style w:type="character" w:customStyle="1" w:styleId="TextodecomentrioChar">
    <w:name w:val="Texto de comentário Char"/>
    <w:basedOn w:val="Fontepargpadro"/>
    <w:link w:val="Textodecomentrio"/>
    <w:uiPriority w:val="99"/>
    <w:rsid w:val="005A7B3A"/>
    <w:rPr>
      <w:sz w:val="20"/>
      <w:szCs w:val="20"/>
    </w:rPr>
  </w:style>
  <w:style w:type="paragraph" w:styleId="Assuntodocomentrio">
    <w:name w:val="annotation subject"/>
    <w:basedOn w:val="Textodecomentrio"/>
    <w:next w:val="Textodecomentrio"/>
    <w:link w:val="AssuntodocomentrioChar"/>
    <w:uiPriority w:val="99"/>
    <w:semiHidden/>
    <w:unhideWhenUsed/>
    <w:rsid w:val="005A7B3A"/>
    <w:rPr>
      <w:b/>
      <w:bCs/>
    </w:rPr>
  </w:style>
  <w:style w:type="character" w:customStyle="1" w:styleId="AssuntodocomentrioChar">
    <w:name w:val="Assunto do comentário Char"/>
    <w:basedOn w:val="TextodecomentrioChar"/>
    <w:link w:val="Assuntodocomentrio"/>
    <w:uiPriority w:val="99"/>
    <w:semiHidden/>
    <w:rsid w:val="005A7B3A"/>
    <w:rPr>
      <w:b/>
      <w:bCs/>
      <w:sz w:val="20"/>
      <w:szCs w:val="20"/>
    </w:rPr>
  </w:style>
  <w:style w:type="paragraph" w:styleId="Textodebalo">
    <w:name w:val="Balloon Text"/>
    <w:basedOn w:val="Normal"/>
    <w:link w:val="TextodebaloChar"/>
    <w:uiPriority w:val="99"/>
    <w:semiHidden/>
    <w:unhideWhenUsed/>
    <w:rsid w:val="005A7B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7B3A"/>
    <w:rPr>
      <w:rFonts w:ascii="Tahoma" w:hAnsi="Tahoma" w:cs="Tahoma"/>
      <w:sz w:val="16"/>
      <w:szCs w:val="16"/>
    </w:rPr>
  </w:style>
  <w:style w:type="paragraph" w:styleId="PargrafodaLista">
    <w:name w:val="List Paragraph"/>
    <w:basedOn w:val="Normal"/>
    <w:uiPriority w:val="34"/>
    <w:qFormat/>
    <w:rsid w:val="005A7B3A"/>
    <w:pPr>
      <w:ind w:left="720"/>
      <w:contextualSpacing/>
    </w:pPr>
  </w:style>
  <w:style w:type="paragraph" w:styleId="Cabealho">
    <w:name w:val="header"/>
    <w:basedOn w:val="Normal"/>
    <w:link w:val="CabealhoChar"/>
    <w:unhideWhenUsed/>
    <w:rsid w:val="005A7B3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5A7B3A"/>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378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3A"/>
    <w:pPr>
      <w:spacing w:after="200" w:line="276" w:lineRule="auto"/>
    </w:pPr>
  </w:style>
  <w:style w:type="paragraph" w:styleId="Ttulo1">
    <w:name w:val="heading 1"/>
    <w:basedOn w:val="Normal"/>
    <w:next w:val="Normal"/>
    <w:link w:val="Ttulo1Char"/>
    <w:qFormat/>
    <w:rsid w:val="005A7B3A"/>
    <w:pPr>
      <w:keepNext/>
      <w:spacing w:after="120" w:line="240" w:lineRule="auto"/>
      <w:jc w:val="center"/>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5A7B3A"/>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7B3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5A7B3A"/>
    <w:rPr>
      <w:rFonts w:ascii="Arial" w:eastAsia="Times New Roman" w:hAnsi="Arial" w:cs="Arial"/>
      <w:b/>
      <w:bCs/>
      <w:i/>
      <w:iCs/>
      <w:sz w:val="28"/>
      <w:szCs w:val="28"/>
      <w:lang w:eastAsia="pt-BR"/>
    </w:rPr>
  </w:style>
  <w:style w:type="character" w:styleId="Refdecomentrio">
    <w:name w:val="annotation reference"/>
    <w:basedOn w:val="Fontepargpadro"/>
    <w:uiPriority w:val="99"/>
    <w:semiHidden/>
    <w:unhideWhenUsed/>
    <w:rsid w:val="005A7B3A"/>
    <w:rPr>
      <w:sz w:val="16"/>
      <w:szCs w:val="16"/>
    </w:rPr>
  </w:style>
  <w:style w:type="paragraph" w:styleId="Textodecomentrio">
    <w:name w:val="annotation text"/>
    <w:basedOn w:val="Normal"/>
    <w:link w:val="TextodecomentrioChar"/>
    <w:uiPriority w:val="99"/>
    <w:unhideWhenUsed/>
    <w:rsid w:val="005A7B3A"/>
    <w:pPr>
      <w:spacing w:line="240" w:lineRule="auto"/>
    </w:pPr>
    <w:rPr>
      <w:sz w:val="20"/>
      <w:szCs w:val="20"/>
    </w:rPr>
  </w:style>
  <w:style w:type="character" w:customStyle="1" w:styleId="TextodecomentrioChar">
    <w:name w:val="Texto de comentário Char"/>
    <w:basedOn w:val="Fontepargpadro"/>
    <w:link w:val="Textodecomentrio"/>
    <w:uiPriority w:val="99"/>
    <w:rsid w:val="005A7B3A"/>
    <w:rPr>
      <w:sz w:val="20"/>
      <w:szCs w:val="20"/>
    </w:rPr>
  </w:style>
  <w:style w:type="paragraph" w:styleId="Assuntodocomentrio">
    <w:name w:val="annotation subject"/>
    <w:basedOn w:val="Textodecomentrio"/>
    <w:next w:val="Textodecomentrio"/>
    <w:link w:val="AssuntodocomentrioChar"/>
    <w:uiPriority w:val="99"/>
    <w:semiHidden/>
    <w:unhideWhenUsed/>
    <w:rsid w:val="005A7B3A"/>
    <w:rPr>
      <w:b/>
      <w:bCs/>
    </w:rPr>
  </w:style>
  <w:style w:type="character" w:customStyle="1" w:styleId="AssuntodocomentrioChar">
    <w:name w:val="Assunto do comentário Char"/>
    <w:basedOn w:val="TextodecomentrioChar"/>
    <w:link w:val="Assuntodocomentrio"/>
    <w:uiPriority w:val="99"/>
    <w:semiHidden/>
    <w:rsid w:val="005A7B3A"/>
    <w:rPr>
      <w:b/>
      <w:bCs/>
      <w:sz w:val="20"/>
      <w:szCs w:val="20"/>
    </w:rPr>
  </w:style>
  <w:style w:type="paragraph" w:styleId="Textodebalo">
    <w:name w:val="Balloon Text"/>
    <w:basedOn w:val="Normal"/>
    <w:link w:val="TextodebaloChar"/>
    <w:uiPriority w:val="99"/>
    <w:semiHidden/>
    <w:unhideWhenUsed/>
    <w:rsid w:val="005A7B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7B3A"/>
    <w:rPr>
      <w:rFonts w:ascii="Tahoma" w:hAnsi="Tahoma" w:cs="Tahoma"/>
      <w:sz w:val="16"/>
      <w:szCs w:val="16"/>
    </w:rPr>
  </w:style>
  <w:style w:type="paragraph" w:styleId="PargrafodaLista">
    <w:name w:val="List Paragraph"/>
    <w:basedOn w:val="Normal"/>
    <w:uiPriority w:val="34"/>
    <w:qFormat/>
    <w:rsid w:val="005A7B3A"/>
    <w:pPr>
      <w:ind w:left="720"/>
      <w:contextualSpacing/>
    </w:pPr>
  </w:style>
  <w:style w:type="paragraph" w:styleId="Cabealho">
    <w:name w:val="header"/>
    <w:basedOn w:val="Normal"/>
    <w:link w:val="CabealhoChar"/>
    <w:unhideWhenUsed/>
    <w:rsid w:val="005A7B3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5A7B3A"/>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37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han.gov.b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E358-917B-4D84-9100-CAFE77E1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18079</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Genésia Marta Alves Camelo</dc:creator>
  <cp:lastModifiedBy>Carmen Cira Lustosa da Costa</cp:lastModifiedBy>
  <cp:revision>2</cp:revision>
  <cp:lastPrinted>2017-02-17T11:44:00Z</cp:lastPrinted>
  <dcterms:created xsi:type="dcterms:W3CDTF">2017-03-09T13:03:00Z</dcterms:created>
  <dcterms:modified xsi:type="dcterms:W3CDTF">2017-03-09T13:03:00Z</dcterms:modified>
</cp:coreProperties>
</file>